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6D78" w14:textId="56B60588" w:rsidR="004C0F4A" w:rsidRDefault="004D0038">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325A358A" wp14:editId="49C4CFCA">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A331512" w14:textId="77777777" w:rsidR="004C0F4A" w:rsidRDefault="004C0F4A">
                            <w:pPr>
                              <w:spacing w:line="258" w:lineRule="auto"/>
                              <w:textDirection w:val="btLr"/>
                            </w:pPr>
                          </w:p>
                        </w:txbxContent>
                      </wps:txbx>
                      <wps:bodyPr lIns="91425" tIns="45700" rIns="91425" bIns="45700" anchor="t" anchorCtr="0"/>
                    </wps:wsp>
                  </a:graphicData>
                </a:graphic>
              </wp:anchor>
            </w:drawing>
          </mc:Choice>
          <mc:Fallback>
            <w:pict>
              <v:rect w14:anchorId="325A358A"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0A331512" w14:textId="77777777" w:rsidR="004C0F4A" w:rsidRDefault="004C0F4A">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1E645E5D" wp14:editId="0B84D16E">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1E4337A7" w14:textId="77777777" w:rsidR="004C0F4A" w:rsidRDefault="004C0F4A">
                            <w:pPr>
                              <w:spacing w:line="258" w:lineRule="auto"/>
                              <w:textDirection w:val="btLr"/>
                            </w:pPr>
                          </w:p>
                        </w:txbxContent>
                      </wps:txbx>
                      <wps:bodyPr lIns="91425" tIns="45700" rIns="91425" bIns="45700" anchor="t" anchorCtr="0"/>
                    </wps:wsp>
                  </a:graphicData>
                </a:graphic>
              </wp:anchor>
            </w:drawing>
          </mc:Choice>
          <mc:Fallback>
            <w:pict>
              <v:rect w14:anchorId="1E645E5D"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1E4337A7" w14:textId="77777777" w:rsidR="004C0F4A" w:rsidRDefault="004C0F4A">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016332EB" wp14:editId="55A51F90">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7FC39B94" w14:textId="77777777" w:rsidR="004C0F4A" w:rsidRDefault="004D0038">
                            <w:pPr>
                              <w:spacing w:after="0" w:line="240" w:lineRule="auto"/>
                              <w:jc w:val="center"/>
                              <w:textDirection w:val="btLr"/>
                            </w:pPr>
                            <w:r>
                              <w:rPr>
                                <w:rFonts w:ascii="Century Gothic" w:eastAsia="Century Gothic" w:hAnsi="Century Gothic" w:cs="Century Gothic"/>
                                <w:b/>
                                <w:i/>
                                <w:color w:val="FFFFFF"/>
                                <w:sz w:val="56"/>
                              </w:rPr>
                              <w:t>System and Services Acquisition Policy</w:t>
                            </w:r>
                          </w:p>
                        </w:txbxContent>
                      </wps:txbx>
                      <wps:bodyPr lIns="91425" tIns="45700" rIns="91425" bIns="45700" anchor="ctr" anchorCtr="0"/>
                    </wps:wsp>
                  </a:graphicData>
                </a:graphic>
              </wp:anchor>
            </w:drawing>
          </mc:Choice>
          <mc:Fallback>
            <w:pict>
              <v:rect w14:anchorId="016332EB"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7FC39B94" w14:textId="77777777" w:rsidR="004C0F4A" w:rsidRDefault="004D0038">
                      <w:pPr>
                        <w:spacing w:after="0" w:line="240" w:lineRule="auto"/>
                        <w:jc w:val="center"/>
                        <w:textDirection w:val="btLr"/>
                      </w:pPr>
                      <w:r>
                        <w:rPr>
                          <w:rFonts w:ascii="Century Gothic" w:eastAsia="Century Gothic" w:hAnsi="Century Gothic" w:cs="Century Gothic"/>
                          <w:b/>
                          <w:i/>
                          <w:color w:val="FFFFFF"/>
                          <w:sz w:val="56"/>
                        </w:rPr>
                        <w:t>System and Services Acquisition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3AB8A803" wp14:editId="59125215">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7384B46D" w14:textId="2255DD5B" w:rsidR="004C0F4A" w:rsidRDefault="00A128A4">
                            <w:pPr>
                              <w:spacing w:line="258" w:lineRule="auto"/>
                              <w:jc w:val="center"/>
                              <w:textDirection w:val="btLr"/>
                            </w:pPr>
                            <w:r>
                              <w:rPr>
                                <w:rFonts w:ascii="Century Gothic" w:eastAsia="Century Gothic" w:hAnsi="Century Gothic" w:cs="Century Gothic"/>
                                <w:i/>
                                <w:color w:val="3B3838"/>
                                <w:sz w:val="36"/>
                              </w:rPr>
                              <w:t>ITC/</w:t>
                            </w:r>
                            <w:r w:rsidR="00625C90">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r w:rsidR="004D0038">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3AB8A803"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7384B46D" w14:textId="2255DD5B" w:rsidR="004C0F4A" w:rsidRDefault="00A128A4">
                      <w:pPr>
                        <w:spacing w:line="258" w:lineRule="auto"/>
                        <w:jc w:val="center"/>
                        <w:textDirection w:val="btLr"/>
                      </w:pPr>
                      <w:r>
                        <w:rPr>
                          <w:rFonts w:ascii="Century Gothic" w:eastAsia="Century Gothic" w:hAnsi="Century Gothic" w:cs="Century Gothic"/>
                          <w:i/>
                          <w:color w:val="3B3838"/>
                          <w:sz w:val="36"/>
                        </w:rPr>
                        <w:t>ITC/</w:t>
                      </w:r>
                      <w:r w:rsidR="00625C90">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r w:rsidR="004D0038">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2EE3C50C" wp14:editId="730B39E5">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68890D91"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10B8EC8C" wp14:editId="21576F22">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DB14028"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324F2EA3" wp14:editId="22BD0167">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D24A705"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47EB8C42" wp14:editId="32709087">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8D6D441"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236548A3" wp14:editId="7FA05487">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431A322D" w14:textId="55A08675" w:rsidR="004C0F4A" w:rsidRDefault="004D0038">
                            <w:pPr>
                              <w:spacing w:line="258" w:lineRule="auto"/>
                              <w:jc w:val="center"/>
                              <w:textDirection w:val="btLr"/>
                            </w:pPr>
                            <w:r>
                              <w:rPr>
                                <w:rFonts w:ascii="Century Gothic" w:eastAsia="Century Gothic" w:hAnsi="Century Gothic" w:cs="Century Gothic"/>
                                <w:color w:val="767171"/>
                                <w:sz w:val="24"/>
                              </w:rPr>
                              <w:t xml:space="preserve">version </w:t>
                            </w:r>
                            <w:r w:rsidR="0048186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5F03AEC7" w14:textId="360C5766" w:rsidR="004C0F4A" w:rsidRDefault="00A128A4">
                            <w:pPr>
                              <w:spacing w:line="258" w:lineRule="auto"/>
                              <w:jc w:val="center"/>
                              <w:textDirection w:val="btLr"/>
                            </w:pPr>
                            <w:r>
                              <w:rPr>
                                <w:rFonts w:ascii="Century Gothic" w:eastAsia="Century Gothic" w:hAnsi="Century Gothic" w:cs="Century Gothic"/>
                                <w:color w:val="767171"/>
                                <w:sz w:val="40"/>
                              </w:rPr>
                              <w:t xml:space="preserve">August </w:t>
                            </w:r>
                            <w:r w:rsidR="00B9610B">
                              <w:rPr>
                                <w:rFonts w:ascii="Century Gothic" w:eastAsia="Century Gothic" w:hAnsi="Century Gothic" w:cs="Century Gothic"/>
                                <w:color w:val="767171"/>
                                <w:sz w:val="40"/>
                              </w:rPr>
                              <w:t>2021</w:t>
                            </w:r>
                          </w:p>
                        </w:txbxContent>
                      </wps:txbx>
                      <wps:bodyPr lIns="91425" tIns="45700" rIns="91425" bIns="45700" anchor="t" anchorCtr="0"/>
                    </wps:wsp>
                  </a:graphicData>
                </a:graphic>
              </wp:anchor>
            </w:drawing>
          </mc:Choice>
          <mc:Fallback>
            <w:pict>
              <v:rect w14:anchorId="236548A3"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431A322D" w14:textId="55A08675" w:rsidR="004C0F4A" w:rsidRDefault="004D0038">
                      <w:pPr>
                        <w:spacing w:line="258" w:lineRule="auto"/>
                        <w:jc w:val="center"/>
                        <w:textDirection w:val="btLr"/>
                      </w:pPr>
                      <w:r>
                        <w:rPr>
                          <w:rFonts w:ascii="Century Gothic" w:eastAsia="Century Gothic" w:hAnsi="Century Gothic" w:cs="Century Gothic"/>
                          <w:color w:val="767171"/>
                          <w:sz w:val="24"/>
                        </w:rPr>
                        <w:t xml:space="preserve">version </w:t>
                      </w:r>
                      <w:r w:rsidR="0048186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5F03AEC7" w14:textId="360C5766" w:rsidR="004C0F4A" w:rsidRDefault="00A128A4">
                      <w:pPr>
                        <w:spacing w:line="258" w:lineRule="auto"/>
                        <w:jc w:val="center"/>
                        <w:textDirection w:val="btLr"/>
                      </w:pPr>
                      <w:r>
                        <w:rPr>
                          <w:rFonts w:ascii="Century Gothic" w:eastAsia="Century Gothic" w:hAnsi="Century Gothic" w:cs="Century Gothic"/>
                          <w:color w:val="767171"/>
                          <w:sz w:val="40"/>
                        </w:rPr>
                        <w:t xml:space="preserve">August </w:t>
                      </w:r>
                      <w:r w:rsidR="00B9610B">
                        <w:rPr>
                          <w:rFonts w:ascii="Century Gothic" w:eastAsia="Century Gothic" w:hAnsi="Century Gothic" w:cs="Century Gothic"/>
                          <w:color w:val="767171"/>
                          <w:sz w:val="40"/>
                        </w:rPr>
                        <w:t>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44D7AB8A" wp14:editId="20DCA793">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76B852E0" w14:textId="77777777" w:rsidR="004C0F4A" w:rsidRDefault="004C0F4A">
                            <w:pPr>
                              <w:spacing w:after="0" w:line="240" w:lineRule="auto"/>
                              <w:textDirection w:val="btLr"/>
                            </w:pPr>
                          </w:p>
                        </w:txbxContent>
                      </wps:txbx>
                      <wps:bodyPr lIns="91425" tIns="91425" rIns="91425" bIns="91425" anchor="ctr" anchorCtr="0"/>
                    </wps:wsp>
                  </a:graphicData>
                </a:graphic>
              </wp:anchor>
            </w:drawing>
          </mc:Choice>
          <mc:Fallback>
            <w:pict>
              <v:rect w14:anchorId="44D7AB8A"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76B852E0" w14:textId="77777777" w:rsidR="004C0F4A" w:rsidRDefault="004C0F4A">
                      <w:pPr>
                        <w:spacing w:after="0" w:line="240" w:lineRule="auto"/>
                        <w:textDirection w:val="btLr"/>
                      </w:pPr>
                    </w:p>
                  </w:txbxContent>
                </v:textbox>
                <w10:wrap anchorx="margin"/>
              </v:rect>
            </w:pict>
          </mc:Fallback>
        </mc:AlternateContent>
      </w:r>
    </w:p>
    <w:p w14:paraId="0B407A6D" w14:textId="77777777" w:rsidR="004C0F4A" w:rsidRDefault="004D0038">
      <w:r>
        <w:br w:type="page"/>
      </w:r>
    </w:p>
    <w:p w14:paraId="43A5554E" w14:textId="77777777" w:rsidR="004C0F4A" w:rsidRDefault="004D0038">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4C0F4A" w14:paraId="177786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8C66388" w14:textId="77777777" w:rsidR="004C0F4A" w:rsidRDefault="004D0038">
            <w:pPr>
              <w:jc w:val="center"/>
            </w:pPr>
            <w:r>
              <w:t>Date</w:t>
            </w:r>
          </w:p>
        </w:tc>
        <w:tc>
          <w:tcPr>
            <w:tcW w:w="4050" w:type="dxa"/>
          </w:tcPr>
          <w:p w14:paraId="2DE53C36" w14:textId="77777777" w:rsidR="004C0F4A" w:rsidRDefault="004D0038">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4E43BB5C" w14:textId="77777777" w:rsidR="004C0F4A" w:rsidRDefault="004D0038">
            <w:pPr>
              <w:jc w:val="center"/>
              <w:cnfStyle w:val="100000000000" w:firstRow="1" w:lastRow="0" w:firstColumn="0" w:lastColumn="0" w:oddVBand="0" w:evenVBand="0" w:oddHBand="0" w:evenHBand="0" w:firstRowFirstColumn="0" w:firstRowLastColumn="0" w:lastRowFirstColumn="0" w:lastRowLastColumn="0"/>
            </w:pPr>
            <w:r>
              <w:t>Reviewers</w:t>
            </w:r>
          </w:p>
        </w:tc>
      </w:tr>
      <w:tr w:rsidR="004C0F4A" w14:paraId="099054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F7B19CC" w14:textId="77777777" w:rsidR="004C0F4A" w:rsidRDefault="004C0F4A">
            <w:pPr>
              <w:jc w:val="center"/>
            </w:pPr>
          </w:p>
          <w:p w14:paraId="10999136" w14:textId="77777777" w:rsidR="004C0F4A" w:rsidRDefault="004C0F4A">
            <w:pPr>
              <w:jc w:val="center"/>
            </w:pPr>
          </w:p>
        </w:tc>
        <w:tc>
          <w:tcPr>
            <w:tcW w:w="4050" w:type="dxa"/>
          </w:tcPr>
          <w:p w14:paraId="6E647FE2"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208AF4F1"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DE39480"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6EC4A8E5"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3206BB2D" w14:textId="77777777">
        <w:tc>
          <w:tcPr>
            <w:cnfStyle w:val="001000000000" w:firstRow="0" w:lastRow="0" w:firstColumn="1" w:lastColumn="0" w:oddVBand="0" w:evenVBand="0" w:oddHBand="0" w:evenHBand="0" w:firstRowFirstColumn="0" w:firstRowLastColumn="0" w:lastRowFirstColumn="0" w:lastRowLastColumn="0"/>
            <w:tcW w:w="1345" w:type="dxa"/>
          </w:tcPr>
          <w:p w14:paraId="010491FA" w14:textId="77777777" w:rsidR="004C0F4A" w:rsidRDefault="004C0F4A">
            <w:pPr>
              <w:jc w:val="center"/>
            </w:pPr>
          </w:p>
          <w:p w14:paraId="2760E143" w14:textId="77777777" w:rsidR="004C0F4A" w:rsidRDefault="004C0F4A">
            <w:pPr>
              <w:jc w:val="center"/>
            </w:pPr>
          </w:p>
        </w:tc>
        <w:tc>
          <w:tcPr>
            <w:tcW w:w="4050" w:type="dxa"/>
          </w:tcPr>
          <w:p w14:paraId="4AAE9F15"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2819C282"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F47B729"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7D4A9A19"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r>
      <w:tr w:rsidR="004C0F4A" w14:paraId="09DC2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7477E32" w14:textId="77777777" w:rsidR="004C0F4A" w:rsidRDefault="004C0F4A">
            <w:pPr>
              <w:jc w:val="center"/>
            </w:pPr>
          </w:p>
          <w:p w14:paraId="1CC11DA2" w14:textId="77777777" w:rsidR="004C0F4A" w:rsidRDefault="004C0F4A">
            <w:pPr>
              <w:jc w:val="center"/>
            </w:pPr>
          </w:p>
        </w:tc>
        <w:tc>
          <w:tcPr>
            <w:tcW w:w="4050" w:type="dxa"/>
          </w:tcPr>
          <w:p w14:paraId="379A7EAF"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3CFAC735"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7BB9089A"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048BFFAC"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3937F2AB" w14:textId="77777777">
        <w:tc>
          <w:tcPr>
            <w:cnfStyle w:val="001000000000" w:firstRow="0" w:lastRow="0" w:firstColumn="1" w:lastColumn="0" w:oddVBand="0" w:evenVBand="0" w:oddHBand="0" w:evenHBand="0" w:firstRowFirstColumn="0" w:firstRowLastColumn="0" w:lastRowFirstColumn="0" w:lastRowLastColumn="0"/>
            <w:tcW w:w="1345" w:type="dxa"/>
          </w:tcPr>
          <w:p w14:paraId="5E32C550" w14:textId="77777777" w:rsidR="004C0F4A" w:rsidRDefault="004C0F4A">
            <w:pPr>
              <w:jc w:val="center"/>
            </w:pPr>
          </w:p>
          <w:p w14:paraId="5CC865A7" w14:textId="77777777" w:rsidR="004C0F4A" w:rsidRDefault="004C0F4A">
            <w:pPr>
              <w:jc w:val="center"/>
            </w:pPr>
          </w:p>
        </w:tc>
        <w:tc>
          <w:tcPr>
            <w:tcW w:w="4050" w:type="dxa"/>
          </w:tcPr>
          <w:p w14:paraId="0EF09E79"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3FFC4386"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BB75507"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5345D638"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r>
      <w:tr w:rsidR="004C0F4A" w14:paraId="375FE5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265592C" w14:textId="77777777" w:rsidR="004C0F4A" w:rsidRDefault="004C0F4A">
            <w:pPr>
              <w:jc w:val="center"/>
            </w:pPr>
          </w:p>
          <w:p w14:paraId="751AB8A9" w14:textId="77777777" w:rsidR="004C0F4A" w:rsidRDefault="004C0F4A">
            <w:pPr>
              <w:jc w:val="center"/>
            </w:pPr>
          </w:p>
        </w:tc>
        <w:tc>
          <w:tcPr>
            <w:tcW w:w="4050" w:type="dxa"/>
          </w:tcPr>
          <w:p w14:paraId="1D2B16C5"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19154249"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5F9C9F44"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1696EF1D"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4D347645" w14:textId="77777777">
        <w:tc>
          <w:tcPr>
            <w:cnfStyle w:val="001000000000" w:firstRow="0" w:lastRow="0" w:firstColumn="1" w:lastColumn="0" w:oddVBand="0" w:evenVBand="0" w:oddHBand="0" w:evenHBand="0" w:firstRowFirstColumn="0" w:firstRowLastColumn="0" w:lastRowFirstColumn="0" w:lastRowLastColumn="0"/>
            <w:tcW w:w="1345" w:type="dxa"/>
          </w:tcPr>
          <w:p w14:paraId="74E9DD06" w14:textId="77777777" w:rsidR="004C0F4A" w:rsidRDefault="004C0F4A">
            <w:pPr>
              <w:jc w:val="center"/>
            </w:pPr>
          </w:p>
          <w:p w14:paraId="4AD13227" w14:textId="77777777" w:rsidR="004C0F4A" w:rsidRDefault="004C0F4A">
            <w:pPr>
              <w:jc w:val="center"/>
            </w:pPr>
          </w:p>
        </w:tc>
        <w:tc>
          <w:tcPr>
            <w:tcW w:w="4050" w:type="dxa"/>
          </w:tcPr>
          <w:p w14:paraId="567DEF7D"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385968C6"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9155004"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21AB8C5C"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r>
    </w:tbl>
    <w:p w14:paraId="70AA0E87" w14:textId="77777777" w:rsidR="004C0F4A" w:rsidRDefault="004C0F4A"/>
    <w:p w14:paraId="46FC4C9A" w14:textId="77777777" w:rsidR="004C0F4A" w:rsidRDefault="004D0038">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4C0F4A" w14:paraId="164EF3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81377A7" w14:textId="77777777" w:rsidR="004C0F4A" w:rsidRDefault="004D0038">
            <w:pPr>
              <w:jc w:val="center"/>
            </w:pPr>
            <w:r>
              <w:t>Date</w:t>
            </w:r>
          </w:p>
        </w:tc>
        <w:tc>
          <w:tcPr>
            <w:tcW w:w="2970" w:type="dxa"/>
          </w:tcPr>
          <w:p w14:paraId="7DE214FC" w14:textId="77777777" w:rsidR="004C0F4A" w:rsidRDefault="004D0038">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654C0726" w14:textId="77777777" w:rsidR="004C0F4A" w:rsidRDefault="004D0038">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30BB2388" w14:textId="77777777" w:rsidR="004C0F4A" w:rsidRDefault="004D0038">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4C0F4A" w14:paraId="2B5600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DDB4A9E" w14:textId="77777777" w:rsidR="004C0F4A" w:rsidRDefault="004C0F4A">
            <w:pPr>
              <w:jc w:val="center"/>
            </w:pPr>
          </w:p>
          <w:p w14:paraId="10CA77B4" w14:textId="77777777" w:rsidR="004C0F4A" w:rsidRDefault="004C0F4A">
            <w:pPr>
              <w:jc w:val="center"/>
            </w:pPr>
          </w:p>
        </w:tc>
        <w:tc>
          <w:tcPr>
            <w:tcW w:w="2970" w:type="dxa"/>
          </w:tcPr>
          <w:p w14:paraId="425EE1DF"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4D0C0BAA"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22868EC"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434E22B7"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7969F6C"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586EBD03"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46C7E523" w14:textId="77777777">
        <w:tc>
          <w:tcPr>
            <w:cnfStyle w:val="001000000000" w:firstRow="0" w:lastRow="0" w:firstColumn="1" w:lastColumn="0" w:oddVBand="0" w:evenVBand="0" w:oddHBand="0" w:evenHBand="0" w:firstRowFirstColumn="0" w:firstRowLastColumn="0" w:lastRowFirstColumn="0" w:lastRowLastColumn="0"/>
            <w:tcW w:w="1345" w:type="dxa"/>
          </w:tcPr>
          <w:p w14:paraId="1D60AAC5" w14:textId="77777777" w:rsidR="004C0F4A" w:rsidRDefault="004C0F4A">
            <w:pPr>
              <w:jc w:val="center"/>
            </w:pPr>
          </w:p>
          <w:p w14:paraId="20841738" w14:textId="77777777" w:rsidR="004C0F4A" w:rsidRDefault="004C0F4A">
            <w:pPr>
              <w:jc w:val="center"/>
            </w:pPr>
          </w:p>
        </w:tc>
        <w:tc>
          <w:tcPr>
            <w:tcW w:w="2970" w:type="dxa"/>
          </w:tcPr>
          <w:p w14:paraId="067B760C"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496C4E66"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B08870E"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7132026B"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2693B703"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0BE0B68D"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r>
      <w:tr w:rsidR="004C0F4A" w14:paraId="6A638C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DAE461B" w14:textId="77777777" w:rsidR="004C0F4A" w:rsidRDefault="004C0F4A">
            <w:pPr>
              <w:jc w:val="center"/>
            </w:pPr>
          </w:p>
          <w:p w14:paraId="21C46435" w14:textId="77777777" w:rsidR="004C0F4A" w:rsidRDefault="004C0F4A">
            <w:pPr>
              <w:jc w:val="center"/>
            </w:pPr>
          </w:p>
        </w:tc>
        <w:tc>
          <w:tcPr>
            <w:tcW w:w="2970" w:type="dxa"/>
          </w:tcPr>
          <w:p w14:paraId="06451C66"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245F320C"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30FCAA7"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3FDE4FC5"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EA71002"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7A1DF597"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5438B2EF" w14:textId="77777777">
        <w:tc>
          <w:tcPr>
            <w:cnfStyle w:val="001000000000" w:firstRow="0" w:lastRow="0" w:firstColumn="1" w:lastColumn="0" w:oddVBand="0" w:evenVBand="0" w:oddHBand="0" w:evenHBand="0" w:firstRowFirstColumn="0" w:firstRowLastColumn="0" w:lastRowFirstColumn="0" w:lastRowLastColumn="0"/>
            <w:tcW w:w="1345" w:type="dxa"/>
          </w:tcPr>
          <w:p w14:paraId="07FFD139" w14:textId="77777777" w:rsidR="004C0F4A" w:rsidRDefault="004C0F4A">
            <w:pPr>
              <w:jc w:val="center"/>
            </w:pPr>
          </w:p>
          <w:p w14:paraId="7C0A21AA" w14:textId="77777777" w:rsidR="004C0F4A" w:rsidRDefault="004C0F4A">
            <w:pPr>
              <w:jc w:val="center"/>
            </w:pPr>
          </w:p>
        </w:tc>
        <w:tc>
          <w:tcPr>
            <w:tcW w:w="2970" w:type="dxa"/>
          </w:tcPr>
          <w:p w14:paraId="2BBA6C2C"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29D49FBD"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D00E1A3"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05DD0B1A"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BFF929B"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66A7F396"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r>
      <w:tr w:rsidR="004C0F4A" w14:paraId="6B3E81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E3554D1" w14:textId="77777777" w:rsidR="004C0F4A" w:rsidRDefault="004C0F4A">
            <w:pPr>
              <w:jc w:val="center"/>
            </w:pPr>
          </w:p>
          <w:p w14:paraId="7F038F2B" w14:textId="77777777" w:rsidR="004C0F4A" w:rsidRDefault="004C0F4A">
            <w:pPr>
              <w:jc w:val="center"/>
            </w:pPr>
          </w:p>
        </w:tc>
        <w:tc>
          <w:tcPr>
            <w:tcW w:w="2970" w:type="dxa"/>
          </w:tcPr>
          <w:p w14:paraId="46985C22"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5E135366"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6736219"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33871E18"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19A3D5B"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7530C690"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r w:rsidR="004C0F4A" w14:paraId="2CF300CB" w14:textId="77777777">
        <w:tc>
          <w:tcPr>
            <w:cnfStyle w:val="001000000000" w:firstRow="0" w:lastRow="0" w:firstColumn="1" w:lastColumn="0" w:oddVBand="0" w:evenVBand="0" w:oddHBand="0" w:evenHBand="0" w:firstRowFirstColumn="0" w:firstRowLastColumn="0" w:lastRowFirstColumn="0" w:lastRowLastColumn="0"/>
            <w:tcW w:w="1345" w:type="dxa"/>
          </w:tcPr>
          <w:p w14:paraId="5807F4F0" w14:textId="77777777" w:rsidR="004C0F4A" w:rsidRDefault="004C0F4A">
            <w:pPr>
              <w:jc w:val="center"/>
            </w:pPr>
          </w:p>
          <w:p w14:paraId="444C8151" w14:textId="77777777" w:rsidR="004C0F4A" w:rsidRDefault="004C0F4A">
            <w:pPr>
              <w:jc w:val="center"/>
            </w:pPr>
          </w:p>
        </w:tc>
        <w:tc>
          <w:tcPr>
            <w:tcW w:w="2970" w:type="dxa"/>
          </w:tcPr>
          <w:p w14:paraId="4609CA01"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00977071"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CC15DFD"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313FA2EE"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15A589A" w14:textId="77777777" w:rsidR="004C0F4A" w:rsidRDefault="004C0F4A">
            <w:pPr>
              <w:jc w:val="center"/>
              <w:cnfStyle w:val="000000000000" w:firstRow="0" w:lastRow="0" w:firstColumn="0" w:lastColumn="0" w:oddVBand="0" w:evenVBand="0" w:oddHBand="0" w:evenHBand="0" w:firstRowFirstColumn="0" w:firstRowLastColumn="0" w:lastRowFirstColumn="0" w:lastRowLastColumn="0"/>
            </w:pPr>
          </w:p>
          <w:p w14:paraId="32060B79"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52C15A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1722B70" w14:textId="77777777" w:rsidR="004C0F4A" w:rsidRDefault="004C0F4A">
            <w:pPr>
              <w:jc w:val="center"/>
            </w:pPr>
          </w:p>
          <w:p w14:paraId="13F92A4D" w14:textId="77777777" w:rsidR="004C0F4A" w:rsidRDefault="004C0F4A">
            <w:pPr>
              <w:jc w:val="center"/>
            </w:pPr>
          </w:p>
        </w:tc>
        <w:tc>
          <w:tcPr>
            <w:tcW w:w="2970" w:type="dxa"/>
          </w:tcPr>
          <w:p w14:paraId="58D891CE"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075E7C45"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ED21891"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6D0540AC"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D8F0A0E"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p w14:paraId="7381B9C9" w14:textId="77777777" w:rsidR="004C0F4A" w:rsidRDefault="004C0F4A">
            <w:pPr>
              <w:jc w:val="center"/>
              <w:cnfStyle w:val="000000100000" w:firstRow="0" w:lastRow="0" w:firstColumn="0" w:lastColumn="0" w:oddVBand="0" w:evenVBand="0" w:oddHBand="1" w:evenHBand="0" w:firstRowFirstColumn="0" w:firstRowLastColumn="0" w:lastRowFirstColumn="0" w:lastRowLastColumn="0"/>
            </w:pPr>
          </w:p>
        </w:tc>
      </w:tr>
    </w:tbl>
    <w:p w14:paraId="5EAED61B" w14:textId="77777777" w:rsidR="004C0F4A" w:rsidRDefault="004C0F4A"/>
    <w:p w14:paraId="7458B9C0" w14:textId="77777777" w:rsidR="004C0F4A" w:rsidRDefault="004D0038">
      <w:r>
        <w:br w:type="page"/>
      </w:r>
    </w:p>
    <w:p w14:paraId="0ADAE2D4" w14:textId="77777777" w:rsidR="004C0F4A" w:rsidRDefault="004D0038">
      <w:pPr>
        <w:keepNext/>
        <w:keepLines/>
        <w:spacing w:before="240" w:after="0"/>
        <w:rPr>
          <w:b/>
          <w:smallCaps/>
          <w:sz w:val="32"/>
          <w:szCs w:val="32"/>
        </w:rPr>
      </w:pPr>
      <w:r>
        <w:rPr>
          <w:b/>
          <w:smallCaps/>
          <w:sz w:val="32"/>
          <w:szCs w:val="32"/>
        </w:rPr>
        <w:lastRenderedPageBreak/>
        <w:t>Contents</w:t>
      </w:r>
    </w:p>
    <w:sdt>
      <w:sdtPr>
        <w:id w:val="-1637863587"/>
        <w:docPartObj>
          <w:docPartGallery w:val="Table of Contents"/>
          <w:docPartUnique/>
        </w:docPartObj>
      </w:sdtPr>
      <w:sdtEndPr/>
      <w:sdtContent>
        <w:p w14:paraId="0A3C9E09" w14:textId="77777777" w:rsidR="004C0F4A" w:rsidRDefault="004D0038">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52876987" w14:textId="77777777" w:rsidR="004C0F4A" w:rsidRDefault="0048186F">
          <w:pPr>
            <w:tabs>
              <w:tab w:val="right" w:pos="9350"/>
            </w:tabs>
            <w:spacing w:after="100"/>
            <w:ind w:left="220"/>
          </w:pPr>
          <w:hyperlink w:anchor="_1fob9te">
            <w:r w:rsidR="004D0038">
              <w:t>Document Change History</w:t>
            </w:r>
            <w:r w:rsidR="004D0038">
              <w:tab/>
              <w:t>i</w:t>
            </w:r>
          </w:hyperlink>
        </w:p>
        <w:p w14:paraId="2FE84AF8" w14:textId="77777777" w:rsidR="004C0F4A" w:rsidRDefault="0048186F">
          <w:pPr>
            <w:tabs>
              <w:tab w:val="right" w:pos="9350"/>
            </w:tabs>
            <w:spacing w:after="100"/>
          </w:pPr>
          <w:hyperlink w:anchor="_3znysh7">
            <w:r w:rsidR="004D0038">
              <w:t>Introduction</w:t>
            </w:r>
            <w:r w:rsidR="004D0038">
              <w:tab/>
              <w:t>1</w:t>
            </w:r>
          </w:hyperlink>
        </w:p>
        <w:p w14:paraId="7D90C749" w14:textId="77777777" w:rsidR="004C0F4A" w:rsidRDefault="0048186F">
          <w:pPr>
            <w:tabs>
              <w:tab w:val="right" w:pos="9350"/>
            </w:tabs>
            <w:spacing w:after="100"/>
            <w:ind w:left="220"/>
          </w:pPr>
          <w:hyperlink w:anchor="_2et92p0">
            <w:r w:rsidR="004D0038">
              <w:t>Background</w:t>
            </w:r>
            <w:r w:rsidR="004D0038">
              <w:tab/>
              <w:t>1</w:t>
            </w:r>
          </w:hyperlink>
        </w:p>
        <w:p w14:paraId="363A2864" w14:textId="77777777" w:rsidR="004C0F4A" w:rsidRDefault="0048186F">
          <w:pPr>
            <w:tabs>
              <w:tab w:val="right" w:pos="9350"/>
            </w:tabs>
            <w:spacing w:after="100"/>
            <w:ind w:left="220"/>
          </w:pPr>
          <w:hyperlink w:anchor="_tyjcwt">
            <w:r w:rsidR="004D0038">
              <w:t>Purpose</w:t>
            </w:r>
            <w:r w:rsidR="004D0038">
              <w:tab/>
              <w:t>1</w:t>
            </w:r>
          </w:hyperlink>
        </w:p>
        <w:p w14:paraId="702C5B51" w14:textId="77777777" w:rsidR="004C0F4A" w:rsidRDefault="0048186F">
          <w:pPr>
            <w:tabs>
              <w:tab w:val="right" w:pos="9350"/>
            </w:tabs>
            <w:spacing w:after="100"/>
            <w:ind w:left="220"/>
          </w:pPr>
          <w:hyperlink w:anchor="_3dy6vkm">
            <w:r w:rsidR="004D0038">
              <w:t>Scope and Applicability</w:t>
            </w:r>
            <w:r w:rsidR="004D0038">
              <w:tab/>
              <w:t>1</w:t>
            </w:r>
          </w:hyperlink>
        </w:p>
        <w:p w14:paraId="70B82E34" w14:textId="77777777" w:rsidR="004C0F4A" w:rsidRDefault="0048186F">
          <w:pPr>
            <w:tabs>
              <w:tab w:val="right" w:pos="9350"/>
            </w:tabs>
            <w:spacing w:after="100"/>
          </w:pPr>
          <w:hyperlink w:anchor="_1t3h5sf">
            <w:r w:rsidR="004D0038">
              <w:t>System and Services Acquisition Policies</w:t>
            </w:r>
            <w:r w:rsidR="004D0038">
              <w:tab/>
              <w:t>1</w:t>
            </w:r>
          </w:hyperlink>
        </w:p>
        <w:p w14:paraId="64D183CA" w14:textId="77777777" w:rsidR="004C0F4A" w:rsidRDefault="0048186F">
          <w:pPr>
            <w:tabs>
              <w:tab w:val="right" w:pos="9350"/>
            </w:tabs>
            <w:spacing w:after="100"/>
            <w:ind w:left="220"/>
          </w:pPr>
          <w:hyperlink w:anchor="_4d34og8">
            <w:r w:rsidR="004D0038">
              <w:t>Allocation of Resources</w:t>
            </w:r>
            <w:r w:rsidR="004D0038">
              <w:tab/>
              <w:t>2</w:t>
            </w:r>
          </w:hyperlink>
        </w:p>
        <w:p w14:paraId="54B9C2CF" w14:textId="77777777" w:rsidR="004C0F4A" w:rsidRDefault="0048186F">
          <w:pPr>
            <w:tabs>
              <w:tab w:val="right" w:pos="9350"/>
            </w:tabs>
            <w:spacing w:after="100"/>
            <w:ind w:left="220"/>
          </w:pPr>
          <w:hyperlink w:anchor="_2s8eyo1">
            <w:r w:rsidR="004D0038">
              <w:t>System Development Life Cycle</w:t>
            </w:r>
            <w:r w:rsidR="004D0038">
              <w:tab/>
              <w:t>2</w:t>
            </w:r>
          </w:hyperlink>
        </w:p>
        <w:p w14:paraId="757364A6" w14:textId="77777777" w:rsidR="004C0F4A" w:rsidRDefault="0048186F">
          <w:pPr>
            <w:tabs>
              <w:tab w:val="right" w:pos="9350"/>
            </w:tabs>
            <w:spacing w:after="100"/>
            <w:ind w:left="220"/>
          </w:pPr>
          <w:hyperlink w:anchor="_17dp8vu">
            <w:r w:rsidR="004D0038">
              <w:t>Acquisition Process</w:t>
            </w:r>
            <w:r w:rsidR="004D0038">
              <w:tab/>
              <w:t>2</w:t>
            </w:r>
          </w:hyperlink>
        </w:p>
        <w:p w14:paraId="66E93242" w14:textId="77777777" w:rsidR="004C0F4A" w:rsidRDefault="0048186F">
          <w:pPr>
            <w:tabs>
              <w:tab w:val="right" w:pos="9350"/>
            </w:tabs>
            <w:spacing w:after="100"/>
            <w:ind w:left="220"/>
          </w:pPr>
          <w:hyperlink w:anchor="_3rdcrjn">
            <w:r w:rsidR="004D0038">
              <w:t>Information System Documentation</w:t>
            </w:r>
            <w:r w:rsidR="004D0038">
              <w:tab/>
              <w:t>4</w:t>
            </w:r>
          </w:hyperlink>
        </w:p>
        <w:p w14:paraId="1B39F4DB" w14:textId="77777777" w:rsidR="004C0F4A" w:rsidRDefault="0048186F">
          <w:pPr>
            <w:tabs>
              <w:tab w:val="right" w:pos="9350"/>
            </w:tabs>
            <w:spacing w:after="100"/>
            <w:ind w:left="220"/>
          </w:pPr>
          <w:hyperlink w:anchor="_26in1rg">
            <w:r w:rsidR="004D0038">
              <w:t>Security Engineering Principles</w:t>
            </w:r>
            <w:r w:rsidR="004D0038">
              <w:tab/>
              <w:t>5</w:t>
            </w:r>
          </w:hyperlink>
        </w:p>
        <w:p w14:paraId="19733819" w14:textId="77777777" w:rsidR="004C0F4A" w:rsidRDefault="0048186F">
          <w:pPr>
            <w:tabs>
              <w:tab w:val="right" w:pos="9350"/>
            </w:tabs>
            <w:spacing w:after="100"/>
            <w:ind w:left="220"/>
          </w:pPr>
          <w:hyperlink w:anchor="_lnxbz9">
            <w:r w:rsidR="004D0038">
              <w:t>External Information System Services</w:t>
            </w:r>
            <w:r w:rsidR="004D0038">
              <w:tab/>
              <w:t>5</w:t>
            </w:r>
          </w:hyperlink>
        </w:p>
        <w:p w14:paraId="743BD5F2" w14:textId="77777777" w:rsidR="004C0F4A" w:rsidRDefault="0048186F">
          <w:pPr>
            <w:tabs>
              <w:tab w:val="right" w:pos="9350"/>
            </w:tabs>
            <w:spacing w:after="100"/>
            <w:ind w:left="220"/>
          </w:pPr>
          <w:hyperlink w:anchor="_35nkun2">
            <w:r w:rsidR="004D0038">
              <w:t>Developer Configuration Management</w:t>
            </w:r>
            <w:r w:rsidR="004D0038">
              <w:tab/>
              <w:t>6</w:t>
            </w:r>
          </w:hyperlink>
        </w:p>
        <w:p w14:paraId="368B8DF7" w14:textId="77777777" w:rsidR="004C0F4A" w:rsidRDefault="0048186F">
          <w:pPr>
            <w:tabs>
              <w:tab w:val="right" w:pos="9350"/>
            </w:tabs>
            <w:spacing w:after="100"/>
            <w:ind w:left="220"/>
          </w:pPr>
          <w:hyperlink w:anchor="_1ksv4uv">
            <w:r w:rsidR="004D0038">
              <w:t>Developer Security Testing and Evaluation</w:t>
            </w:r>
            <w:r w:rsidR="004D0038">
              <w:tab/>
              <w:t>7</w:t>
            </w:r>
          </w:hyperlink>
        </w:p>
        <w:p w14:paraId="22D209AF" w14:textId="77777777" w:rsidR="004C0F4A" w:rsidRDefault="0048186F">
          <w:pPr>
            <w:tabs>
              <w:tab w:val="right" w:pos="9350"/>
            </w:tabs>
            <w:spacing w:after="100"/>
          </w:pPr>
          <w:hyperlink w:anchor="_2jxsxqh">
            <w:r w:rsidR="004D0038">
              <w:t>Procedures</w:t>
            </w:r>
            <w:r w:rsidR="004D0038">
              <w:tab/>
              <w:t>7</w:t>
            </w:r>
          </w:hyperlink>
        </w:p>
        <w:p w14:paraId="6ECA46F4" w14:textId="77777777" w:rsidR="004C0F4A" w:rsidRDefault="0048186F">
          <w:pPr>
            <w:tabs>
              <w:tab w:val="right" w:pos="9350"/>
            </w:tabs>
            <w:spacing w:after="100"/>
            <w:ind w:left="220"/>
          </w:pPr>
          <w:hyperlink w:anchor="_z337ya">
            <w:r w:rsidR="004D0038">
              <w:t>Resources</w:t>
            </w:r>
            <w:r w:rsidR="004D0038">
              <w:tab/>
              <w:t>7</w:t>
            </w:r>
          </w:hyperlink>
        </w:p>
        <w:p w14:paraId="6110EA50" w14:textId="77777777" w:rsidR="004C0F4A" w:rsidRDefault="0048186F">
          <w:pPr>
            <w:tabs>
              <w:tab w:val="right" w:pos="9350"/>
            </w:tabs>
            <w:spacing w:after="100"/>
            <w:ind w:left="220"/>
          </w:pPr>
          <w:hyperlink w:anchor="_3j2qqm3">
            <w:r w:rsidR="004D0038">
              <w:t>Roles and Responsibilities</w:t>
            </w:r>
            <w:r w:rsidR="004D0038">
              <w:tab/>
              <w:t>7</w:t>
            </w:r>
          </w:hyperlink>
        </w:p>
        <w:p w14:paraId="60F9D9A6" w14:textId="77777777" w:rsidR="004C0F4A" w:rsidRDefault="0048186F">
          <w:pPr>
            <w:tabs>
              <w:tab w:val="right" w:pos="9350"/>
            </w:tabs>
            <w:spacing w:after="100"/>
            <w:ind w:left="220"/>
          </w:pPr>
          <w:hyperlink w:anchor="_1y810tw">
            <w:r w:rsidR="004D0038">
              <w:t>Train Personnel</w:t>
            </w:r>
            <w:r w:rsidR="004D0038">
              <w:tab/>
              <w:t>8</w:t>
            </w:r>
          </w:hyperlink>
        </w:p>
        <w:p w14:paraId="6C1FA64B" w14:textId="77777777" w:rsidR="004C0F4A" w:rsidRDefault="0048186F">
          <w:pPr>
            <w:tabs>
              <w:tab w:val="right" w:pos="9350"/>
            </w:tabs>
            <w:spacing w:after="100"/>
            <w:ind w:left="220"/>
          </w:pPr>
          <w:hyperlink w:anchor="_4i7ojhp">
            <w:r w:rsidR="004D0038">
              <w:t>Follow Up</w:t>
            </w:r>
            <w:r w:rsidR="004D0038">
              <w:tab/>
              <w:t>8</w:t>
            </w:r>
          </w:hyperlink>
        </w:p>
        <w:p w14:paraId="153B8828" w14:textId="77777777" w:rsidR="004C0F4A" w:rsidRDefault="0048186F">
          <w:pPr>
            <w:tabs>
              <w:tab w:val="right" w:pos="9350"/>
            </w:tabs>
            <w:spacing w:after="100"/>
            <w:ind w:left="220"/>
          </w:pPr>
          <w:hyperlink w:anchor="_2xcytpi">
            <w:r w:rsidR="004D0038">
              <w:t>Compliance</w:t>
            </w:r>
            <w:r w:rsidR="004D0038">
              <w:tab/>
              <w:t>8</w:t>
            </w:r>
          </w:hyperlink>
        </w:p>
        <w:p w14:paraId="27E31237" w14:textId="77777777" w:rsidR="004C0F4A" w:rsidRDefault="0048186F">
          <w:pPr>
            <w:tabs>
              <w:tab w:val="right" w:pos="9350"/>
            </w:tabs>
            <w:spacing w:after="100"/>
            <w:ind w:left="220"/>
          </w:pPr>
          <w:hyperlink w:anchor="_1ci93xb">
            <w:r w:rsidR="004D0038">
              <w:t>Documentation Compliance Review</w:t>
            </w:r>
            <w:r w:rsidR="004D0038">
              <w:tab/>
              <w:t>8</w:t>
            </w:r>
          </w:hyperlink>
        </w:p>
        <w:p w14:paraId="4D3E9DD9" w14:textId="77777777" w:rsidR="004C0F4A" w:rsidRDefault="0048186F">
          <w:pPr>
            <w:tabs>
              <w:tab w:val="right" w:pos="9350"/>
            </w:tabs>
            <w:spacing w:after="100"/>
            <w:ind w:left="220"/>
          </w:pPr>
          <w:hyperlink w:anchor="_3whwml4">
            <w:r w:rsidR="004D0038">
              <w:t>Security Officer Documentation Compliance Review</w:t>
            </w:r>
            <w:r w:rsidR="004D0038">
              <w:tab/>
              <w:t>8</w:t>
            </w:r>
          </w:hyperlink>
        </w:p>
        <w:p w14:paraId="763A6DD0" w14:textId="77777777" w:rsidR="004C0F4A" w:rsidRDefault="0048186F">
          <w:pPr>
            <w:tabs>
              <w:tab w:val="right" w:pos="9350"/>
            </w:tabs>
            <w:spacing w:after="100"/>
          </w:pPr>
          <w:hyperlink w:anchor="_2bn6wsx">
            <w:r w:rsidR="004D0038">
              <w:t>Acronyms/Definitions</w:t>
            </w:r>
            <w:r w:rsidR="004D0038">
              <w:tab/>
              <w:t>9</w:t>
            </w:r>
          </w:hyperlink>
        </w:p>
        <w:p w14:paraId="3A93B88D" w14:textId="77777777" w:rsidR="004C0F4A" w:rsidRDefault="0048186F">
          <w:pPr>
            <w:tabs>
              <w:tab w:val="right" w:pos="9350"/>
            </w:tabs>
            <w:spacing w:after="100"/>
          </w:pPr>
          <w:hyperlink w:anchor="_qsh70q">
            <w:r w:rsidR="004D0038">
              <w:t>References</w:t>
            </w:r>
            <w:r w:rsidR="004D0038">
              <w:tab/>
              <w:t>10</w:t>
            </w:r>
          </w:hyperlink>
        </w:p>
        <w:p w14:paraId="501BD9F4" w14:textId="77777777" w:rsidR="004C0F4A" w:rsidRDefault="0048186F">
          <w:pPr>
            <w:tabs>
              <w:tab w:val="right" w:pos="9350"/>
            </w:tabs>
            <w:spacing w:after="100"/>
          </w:pPr>
          <w:hyperlink w:anchor="_3as4poj">
            <w:r w:rsidR="004D0038">
              <w:t>Forms (If applicable)</w:t>
            </w:r>
            <w:r w:rsidR="004D0038">
              <w:tab/>
              <w:t>11</w:t>
            </w:r>
          </w:hyperlink>
          <w:r w:rsidR="004D0038">
            <w:fldChar w:fldCharType="end"/>
          </w:r>
        </w:p>
      </w:sdtContent>
    </w:sdt>
    <w:p w14:paraId="57855296" w14:textId="77777777" w:rsidR="004C0F4A" w:rsidRDefault="004C0F4A"/>
    <w:p w14:paraId="30BE2261" w14:textId="77777777" w:rsidR="004C0F4A" w:rsidRDefault="004C0F4A"/>
    <w:p w14:paraId="0939AD92" w14:textId="77777777" w:rsidR="004C0F4A" w:rsidRDefault="004D0038">
      <w:pPr>
        <w:widowControl w:val="0"/>
        <w:spacing w:after="0" w:line="276" w:lineRule="auto"/>
        <w:sectPr w:rsidR="004C0F4A">
          <w:headerReference w:type="default" r:id="rId7"/>
          <w:footerReference w:type="default" r:id="rId8"/>
          <w:pgSz w:w="12240" w:h="15840"/>
          <w:pgMar w:top="1440" w:right="1440" w:bottom="1440" w:left="1440" w:header="0" w:footer="720" w:gutter="0"/>
          <w:pgNumType w:start="1"/>
          <w:cols w:space="720"/>
          <w:titlePg/>
        </w:sectPr>
      </w:pPr>
      <w:r>
        <w:br w:type="page"/>
      </w:r>
    </w:p>
    <w:p w14:paraId="04C474B6" w14:textId="77777777" w:rsidR="004C0F4A" w:rsidRDefault="004D0038">
      <w:pPr>
        <w:pStyle w:val="Heading1"/>
      </w:pPr>
      <w:bookmarkStart w:id="3" w:name="_3znysh7" w:colFirst="0" w:colLast="0"/>
      <w:bookmarkEnd w:id="3"/>
      <w:r>
        <w:t>Introduction</w:t>
      </w:r>
    </w:p>
    <w:p w14:paraId="7FBE2635" w14:textId="77777777" w:rsidR="004C0F4A" w:rsidRDefault="004D0038">
      <w:pPr>
        <w:pStyle w:val="Heading2"/>
      </w:pPr>
      <w:bookmarkStart w:id="4" w:name="_2et92p0" w:colFirst="0" w:colLast="0"/>
      <w:bookmarkEnd w:id="4"/>
      <w:r>
        <w:t>Background</w:t>
      </w:r>
    </w:p>
    <w:p w14:paraId="3CCCB305" w14:textId="2D1EB406" w:rsidR="004C0F4A" w:rsidRDefault="004D0038">
      <w:r>
        <w:t>This policy is authorized and in use by {</w:t>
      </w:r>
      <w:r w:rsidR="00A128A4">
        <w:t>{ORG Name}</w:t>
      </w:r>
      <w:r>
        <w:t xml:space="preserve">, hereafter referred to as </w:t>
      </w:r>
      <w:r w:rsidR="00A128A4">
        <w:t>{ORG Abbreviated Name}</w:t>
      </w:r>
      <w:r w:rsidR="00215EE3">
        <w:t>,</w:t>
      </w:r>
      <w:r>
        <w:t xml:space="preserve"> as defined in the definition page of this document, and it applies to personnel, as defined in the definition page of this document.  The confidentiality, integrity, and availability of information stored within the information systems of {</w:t>
      </w:r>
      <w:r w:rsidR="00A128A4">
        <w:t>{ORG ABBREVIATED NAME</w:t>
      </w:r>
      <w:r w:rsidR="0048186F">
        <w:t>}}</w:t>
      </w:r>
      <w:r>
        <w:t xml:space="preserve"> must be protected in order to comply with federal and state law, governing policies, and to preserve our reputation as a caretaker of sensitive information.  System and services acquisition controls are in place to that new systems and processes introduced to the architecture are vetted properly and deployed in a manner consistent with the security architecture.</w:t>
      </w:r>
    </w:p>
    <w:p w14:paraId="13FC92B9" w14:textId="77777777" w:rsidR="004C0F4A" w:rsidRPr="00D71F94" w:rsidRDefault="004D0038">
      <w:pPr>
        <w:pStyle w:val="Heading2"/>
      </w:pPr>
      <w:bookmarkStart w:id="5" w:name="_tyjcwt" w:colFirst="0" w:colLast="0"/>
      <w:bookmarkEnd w:id="5"/>
      <w:r w:rsidRPr="00D71F94">
        <w:t>Purpose</w:t>
      </w:r>
    </w:p>
    <w:p w14:paraId="5B9576C2" w14:textId="4BD45870" w:rsidR="004C0F4A" w:rsidRPr="00D71F94" w:rsidRDefault="004D0038">
      <w:pPr>
        <w:rPr>
          <w:sz w:val="24"/>
          <w:szCs w:val="24"/>
        </w:rPr>
      </w:pPr>
      <w:r w:rsidRPr="00D71F94">
        <w:t>The purpose of this policy is to protect the confidentiality, integrity, and availability of information systems in use by {</w:t>
      </w:r>
      <w:r w:rsidR="00A128A4" w:rsidRPr="00D71F94">
        <w:t>{ORG ABBREVIATED NAME</w:t>
      </w:r>
      <w:r w:rsidR="0048186F" w:rsidRPr="00D71F94">
        <w:t>}}</w:t>
      </w:r>
      <w:r w:rsidRPr="00D71F94">
        <w:t xml:space="preserve"> by defining the processes related to the addition of systems and services within </w:t>
      </w:r>
      <w:r w:rsidR="00A128A4" w:rsidRPr="00D71F94">
        <w:t>{ORG Abbreviated Name}</w:t>
      </w:r>
      <w:r w:rsidRPr="00D71F94">
        <w:t xml:space="preserve">.  </w:t>
      </w:r>
    </w:p>
    <w:p w14:paraId="0FF9C91F" w14:textId="77777777" w:rsidR="004C0F4A" w:rsidRPr="00D71F94" w:rsidRDefault="004D0038">
      <w:pPr>
        <w:pStyle w:val="Heading2"/>
      </w:pPr>
      <w:bookmarkStart w:id="6" w:name="_3dy6vkm" w:colFirst="0" w:colLast="0"/>
      <w:bookmarkEnd w:id="6"/>
      <w:r w:rsidRPr="00D71F94">
        <w:t>Scope and Applicability</w:t>
      </w:r>
    </w:p>
    <w:p w14:paraId="7CA5592A" w14:textId="4E4DF2CE" w:rsidR="004C0F4A" w:rsidRDefault="004D0038">
      <w:r w:rsidRPr="00D71F94">
        <w:t xml:space="preserve">This policy applies to all personnel, business processes and information systems </w:t>
      </w:r>
      <w:r w:rsidR="00215EE3">
        <w:t>managed</w:t>
      </w:r>
      <w:r w:rsidR="00215EE3" w:rsidRPr="00D71F94">
        <w:t xml:space="preserve"> </w:t>
      </w:r>
      <w:r w:rsidRPr="00D71F94">
        <w:t>by {</w:t>
      </w:r>
      <w:r w:rsidR="00A128A4" w:rsidRPr="00D71F94">
        <w:t>{ORG ABBREVIATED NAME</w:t>
      </w:r>
      <w:r w:rsidR="0048186F" w:rsidRPr="00D71F94">
        <w:t>}}</w:t>
      </w:r>
      <w:r w:rsidRPr="00D71F94">
        <w:t>.</w:t>
      </w:r>
    </w:p>
    <w:p w14:paraId="1B47D5C4" w14:textId="77777777" w:rsidR="00215EE3" w:rsidRDefault="00215EE3" w:rsidP="00215EE3">
      <w:pPr>
        <w:rPr>
          <w:sz w:val="28"/>
          <w:szCs w:val="28"/>
        </w:rPr>
      </w:pPr>
      <w:r w:rsidRPr="002B1085">
        <w:rPr>
          <w:sz w:val="28"/>
          <w:szCs w:val="28"/>
        </w:rPr>
        <w:t>Exceptions</w:t>
      </w:r>
    </w:p>
    <w:p w14:paraId="2DE092A0" w14:textId="77777777" w:rsidR="00215EE3" w:rsidRPr="002B1085" w:rsidRDefault="00215EE3" w:rsidP="00215EE3">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45DF1C27" w14:textId="77777777" w:rsidR="00215EE3" w:rsidRPr="00D71F94" w:rsidRDefault="00215EE3"/>
    <w:p w14:paraId="6E5A9538" w14:textId="77777777" w:rsidR="004C0F4A" w:rsidRPr="00D71F94" w:rsidRDefault="004D0038">
      <w:pPr>
        <w:pStyle w:val="Heading1"/>
      </w:pPr>
      <w:bookmarkStart w:id="7" w:name="_1t3h5sf" w:colFirst="0" w:colLast="0"/>
      <w:bookmarkEnd w:id="7"/>
      <w:r w:rsidRPr="00D71F94">
        <w:t>System and Services Acquisition Policies</w:t>
      </w:r>
    </w:p>
    <w:p w14:paraId="241B7404" w14:textId="77777777" w:rsidR="004C0F4A" w:rsidRPr="00D71F94" w:rsidRDefault="004C0F4A"/>
    <w:p w14:paraId="4C3E7BDE" w14:textId="77777777" w:rsidR="004C0F4A" w:rsidRPr="00D71F94" w:rsidRDefault="004D0038">
      <w:pPr>
        <w:pStyle w:val="Heading2"/>
      </w:pPr>
      <w:bookmarkStart w:id="8" w:name="_4d34og8" w:colFirst="0" w:colLast="0"/>
      <w:bookmarkEnd w:id="8"/>
      <w:r w:rsidRPr="00D71F94">
        <w:t>(SA-2) Allocation of Resources</w:t>
      </w:r>
    </w:p>
    <w:p w14:paraId="1422D941" w14:textId="387A12CC" w:rsidR="004C0F4A" w:rsidRPr="00D71F94" w:rsidRDefault="004D0038">
      <w:r w:rsidRPr="00D71F94">
        <w:t>{</w:t>
      </w:r>
      <w:r w:rsidR="00A128A4" w:rsidRPr="00D71F94">
        <w:t>{ORG ABBREVIATED NAME</w:t>
      </w:r>
      <w:r w:rsidR="0048186F" w:rsidRPr="00D71F94">
        <w:t>}}</w:t>
      </w:r>
      <w:r w:rsidRPr="00D71F94">
        <w:t xml:space="preserve"> shall determine information security requirements for the information system or information system service in the mission/business process planning process.  </w:t>
      </w:r>
      <w:r w:rsidR="00D71F94" w:rsidRPr="00D71F94">
        <w:t>{{ORG ABBREVIATED NAME</w:t>
      </w:r>
      <w:r w:rsidR="0048186F" w:rsidRPr="00D71F94">
        <w:t>}}</w:t>
      </w:r>
      <w:r w:rsidR="00D71F94" w:rsidRPr="00D71F94">
        <w:t xml:space="preserve"> </w:t>
      </w:r>
      <w:r w:rsidRPr="00215EE3">
        <w:t xml:space="preserve">Security Officer </w:t>
      </w:r>
      <w:r w:rsidRPr="00D71F94">
        <w:t xml:space="preserve">determines, documents, and allocates the resources required to protect the information system or information system service as part of the capital planning and investment control process.  Business Processes shall have a discrete line item for information security in </w:t>
      </w:r>
      <w:r w:rsidR="00A128A4" w:rsidRPr="00D71F94">
        <w:t>{ORG Abbreviated Name}</w:t>
      </w:r>
      <w:r w:rsidRPr="00D71F94">
        <w:t xml:space="preserve"> programming and budgeting documentation.</w:t>
      </w:r>
    </w:p>
    <w:p w14:paraId="17F551C8" w14:textId="77777777" w:rsidR="004C0F4A" w:rsidRPr="00D71F94" w:rsidRDefault="004D0038">
      <w:pPr>
        <w:pStyle w:val="Heading2"/>
      </w:pPr>
      <w:bookmarkStart w:id="9" w:name="_2s8eyo1" w:colFirst="0" w:colLast="0"/>
      <w:bookmarkEnd w:id="9"/>
      <w:r w:rsidRPr="00D71F94">
        <w:t>(SA-3) System Development Life Cycle</w:t>
      </w:r>
    </w:p>
    <w:p w14:paraId="394F1DDA" w14:textId="232D0CFF" w:rsidR="004C0F4A" w:rsidRDefault="004D0038">
      <w:r w:rsidRPr="00D71F94">
        <w:t>{</w:t>
      </w:r>
      <w:r w:rsidR="00A128A4" w:rsidRPr="00D71F94">
        <w:t>{ORG ABBREVIATED NAME</w:t>
      </w:r>
      <w:r w:rsidR="0048186F" w:rsidRPr="00D71F94">
        <w:t>}}</w:t>
      </w:r>
      <w:r w:rsidRPr="00D71F94">
        <w:t xml:space="preserve"> Technology Staff shall manage the information system using criteria that incorporates information security considerations.  The </w:t>
      </w:r>
      <w:r w:rsidRPr="00215EE3">
        <w:t xml:space="preserve">Security Officer </w:t>
      </w:r>
      <w:r w:rsidRPr="00D71F94">
        <w:t xml:space="preserve">shall define and document information security roles and responsibilities throughout the system development life cycle.  The system development life cycle shall identify personnel having information security roles and responsibilities and integrate the </w:t>
      </w:r>
      <w:r w:rsidR="00A128A4" w:rsidRPr="00D71F94">
        <w:t>{ORG Abbreviated Name}</w:t>
      </w:r>
      <w:r w:rsidRPr="00D71F94">
        <w:t xml:space="preserve"> information security risk management process into system development life cycle activities.</w:t>
      </w:r>
    </w:p>
    <w:p w14:paraId="2B3916E1" w14:textId="77777777" w:rsidR="004C0F4A" w:rsidRDefault="004D0038">
      <w:pPr>
        <w:pStyle w:val="Heading2"/>
      </w:pPr>
      <w:bookmarkStart w:id="10" w:name="_17dp8vu" w:colFirst="0" w:colLast="0"/>
      <w:bookmarkEnd w:id="10"/>
      <w:r>
        <w:t>(SA-4) Acquisition Process</w:t>
      </w:r>
    </w:p>
    <w:p w14:paraId="482F71AE" w14:textId="1E7D110D" w:rsidR="004C0F4A" w:rsidRDefault="004D0038">
      <w:r>
        <w:t>{</w:t>
      </w:r>
      <w:r w:rsidR="00A128A4">
        <w:t>{ORG ABBREVIATED NAME</w:t>
      </w:r>
      <w:r w:rsidR="0048186F">
        <w:t>}}</w:t>
      </w:r>
      <w:r>
        <w:t xml:space="preserve"> shall include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w:t>
      </w:r>
      <w:r w:rsidR="00A128A4">
        <w:t>{ORG Abbreviated Name}</w:t>
      </w:r>
      <w:r>
        <w:t xml:space="preserve"> mission/business needs:</w:t>
      </w:r>
    </w:p>
    <w:p w14:paraId="5F290609" w14:textId="77777777" w:rsidR="004C0F4A" w:rsidRDefault="004D0038">
      <w:pPr>
        <w:numPr>
          <w:ilvl w:val="0"/>
          <w:numId w:val="5"/>
        </w:numPr>
        <w:spacing w:after="0"/>
        <w:contextualSpacing/>
      </w:pPr>
      <w:r>
        <w:t>Security functional requirements.</w:t>
      </w:r>
    </w:p>
    <w:p w14:paraId="43D981B4" w14:textId="77777777" w:rsidR="004C0F4A" w:rsidRDefault="004D0038">
      <w:pPr>
        <w:numPr>
          <w:ilvl w:val="0"/>
          <w:numId w:val="5"/>
        </w:numPr>
        <w:spacing w:after="0"/>
        <w:contextualSpacing/>
      </w:pPr>
      <w:r>
        <w:t>Security strength requirements.</w:t>
      </w:r>
    </w:p>
    <w:p w14:paraId="0A51A897" w14:textId="77777777" w:rsidR="004C0F4A" w:rsidRDefault="004D0038">
      <w:pPr>
        <w:numPr>
          <w:ilvl w:val="0"/>
          <w:numId w:val="5"/>
        </w:numPr>
        <w:spacing w:after="0"/>
        <w:contextualSpacing/>
      </w:pPr>
      <w:r>
        <w:t>Security assurance requirements.</w:t>
      </w:r>
    </w:p>
    <w:p w14:paraId="79BD664B" w14:textId="77777777" w:rsidR="004C0F4A" w:rsidRDefault="004D0038">
      <w:pPr>
        <w:numPr>
          <w:ilvl w:val="0"/>
          <w:numId w:val="5"/>
        </w:numPr>
        <w:spacing w:after="0"/>
        <w:contextualSpacing/>
      </w:pPr>
      <w:r>
        <w:t>Security-related documentation requirements.</w:t>
      </w:r>
    </w:p>
    <w:p w14:paraId="720A4959" w14:textId="77777777" w:rsidR="004C0F4A" w:rsidRDefault="004D0038">
      <w:pPr>
        <w:numPr>
          <w:ilvl w:val="0"/>
          <w:numId w:val="5"/>
        </w:numPr>
        <w:spacing w:after="0"/>
        <w:contextualSpacing/>
      </w:pPr>
      <w:r>
        <w:t>Requirements for protecting security-related documentation.</w:t>
      </w:r>
    </w:p>
    <w:p w14:paraId="0FACD026" w14:textId="77777777" w:rsidR="004C0F4A" w:rsidRDefault="004D0038">
      <w:pPr>
        <w:numPr>
          <w:ilvl w:val="0"/>
          <w:numId w:val="5"/>
        </w:numPr>
        <w:spacing w:after="0"/>
        <w:contextualSpacing/>
      </w:pPr>
      <w:r>
        <w:t>Description of the information system development environment and environment in which the system is intended to operate.</w:t>
      </w:r>
    </w:p>
    <w:p w14:paraId="73B9FC2C" w14:textId="77777777" w:rsidR="004C0F4A" w:rsidRDefault="004D0038">
      <w:pPr>
        <w:numPr>
          <w:ilvl w:val="0"/>
          <w:numId w:val="5"/>
        </w:numPr>
        <w:contextualSpacing/>
      </w:pPr>
      <w:r>
        <w:t>Acceptance criteria.</w:t>
      </w:r>
    </w:p>
    <w:p w14:paraId="5286DC6A" w14:textId="41D35690" w:rsidR="004C0F4A" w:rsidRDefault="00A86C06">
      <w:pPr>
        <w:pStyle w:val="Heading2"/>
      </w:pPr>
      <w:bookmarkStart w:id="11" w:name="_3rdcrjn" w:colFirst="0" w:colLast="0"/>
      <w:bookmarkEnd w:id="11"/>
      <w:r>
        <w:t xml:space="preserve"> </w:t>
      </w:r>
      <w:r w:rsidR="004D0038">
        <w:t>(SA-5) Information System Documentation</w:t>
      </w:r>
    </w:p>
    <w:p w14:paraId="1AC2AE7E" w14:textId="684E2A51" w:rsidR="004C0F4A" w:rsidRDefault="004D0038">
      <w:r>
        <w:t>For externally developed systems, {</w:t>
      </w:r>
      <w:r w:rsidR="00A128A4">
        <w:t>{ORG ABBREVIATED NAME</w:t>
      </w:r>
      <w:r w:rsidR="0048186F">
        <w:t>}}</w:t>
      </w:r>
      <w:r>
        <w:t xml:space="preserve"> shall obtain administrator documentation for the information system, system component, or information system service that describes:</w:t>
      </w:r>
    </w:p>
    <w:p w14:paraId="39ACE566" w14:textId="77777777" w:rsidR="004C0F4A" w:rsidRDefault="004D0038">
      <w:pPr>
        <w:numPr>
          <w:ilvl w:val="0"/>
          <w:numId w:val="1"/>
        </w:numPr>
        <w:spacing w:after="0"/>
        <w:contextualSpacing/>
      </w:pPr>
      <w:r>
        <w:t>Secure configuration, installation, and operation of the system, component, or service.</w:t>
      </w:r>
    </w:p>
    <w:p w14:paraId="38E95ACA" w14:textId="77777777" w:rsidR="004C0F4A" w:rsidRDefault="004D0038">
      <w:pPr>
        <w:numPr>
          <w:ilvl w:val="0"/>
          <w:numId w:val="1"/>
        </w:numPr>
        <w:spacing w:after="0"/>
        <w:contextualSpacing/>
      </w:pPr>
      <w:r>
        <w:t>Effective use and maintenance of security functions/mechanisms.</w:t>
      </w:r>
    </w:p>
    <w:p w14:paraId="6B4CBDF7" w14:textId="77777777" w:rsidR="004C0F4A" w:rsidRDefault="004D0038">
      <w:pPr>
        <w:numPr>
          <w:ilvl w:val="0"/>
          <w:numId w:val="1"/>
        </w:numPr>
        <w:contextualSpacing/>
      </w:pPr>
      <w:r>
        <w:t>Known vulnerabilities regarding configuration and use of administrative (i.e., privileged) functions.</w:t>
      </w:r>
    </w:p>
    <w:p w14:paraId="7A208A9D" w14:textId="1D94A642" w:rsidR="004C0F4A" w:rsidRDefault="004D0038">
      <w:r>
        <w:t>Additionally, {</w:t>
      </w:r>
      <w:r w:rsidR="00A128A4">
        <w:t>{ORG ABBREVIATED NAME</w:t>
      </w:r>
      <w:r w:rsidR="0048186F">
        <w:t>}}</w:t>
      </w:r>
      <w:r>
        <w:t xml:space="preserve"> shall obtain user documentation for the information system, system component, or information system service that describes:</w:t>
      </w:r>
    </w:p>
    <w:p w14:paraId="4D7299CD" w14:textId="77777777" w:rsidR="004C0F4A" w:rsidRDefault="004D0038">
      <w:pPr>
        <w:numPr>
          <w:ilvl w:val="0"/>
          <w:numId w:val="2"/>
        </w:numPr>
        <w:spacing w:after="0"/>
        <w:contextualSpacing/>
      </w:pPr>
      <w:r>
        <w:t>User-accessible security functions/mechanisms and how to effectively use those security functions/mechanisms.</w:t>
      </w:r>
    </w:p>
    <w:p w14:paraId="4083358C" w14:textId="77777777" w:rsidR="004C0F4A" w:rsidRPr="00D71F94" w:rsidRDefault="004D0038">
      <w:pPr>
        <w:numPr>
          <w:ilvl w:val="0"/>
          <w:numId w:val="2"/>
        </w:numPr>
        <w:spacing w:after="0"/>
        <w:contextualSpacing/>
      </w:pPr>
      <w:r w:rsidRPr="00D71F94">
        <w:t>Methods for user interaction, which enables personnel to use the system, component, or service in a more secure manner.</w:t>
      </w:r>
    </w:p>
    <w:p w14:paraId="04AA212B" w14:textId="77777777" w:rsidR="004C0F4A" w:rsidRPr="00D71F94" w:rsidRDefault="004D0038">
      <w:pPr>
        <w:numPr>
          <w:ilvl w:val="0"/>
          <w:numId w:val="2"/>
        </w:numPr>
        <w:contextualSpacing/>
      </w:pPr>
      <w:r w:rsidRPr="00D71F94">
        <w:t>User responsibilities in maintaining the security of the system, component, or service.</w:t>
      </w:r>
    </w:p>
    <w:p w14:paraId="0DC711EA" w14:textId="0BB23FAD" w:rsidR="004C0F4A" w:rsidRDefault="004D0038">
      <w:r w:rsidRPr="00D71F94">
        <w:t>{</w:t>
      </w:r>
      <w:r w:rsidR="00A128A4" w:rsidRPr="00D71F94">
        <w:t>{ORG ABBREVIATED NAME</w:t>
      </w:r>
      <w:r w:rsidR="0048186F" w:rsidRPr="00D71F94">
        <w:t>}}</w:t>
      </w:r>
      <w:r w:rsidRPr="00D71F94">
        <w:t xml:space="preserve"> shall document attempts to obtain information system, system component, or information system service documentation when such documentation is either unavailable or nonexistent and </w:t>
      </w:r>
      <w:r w:rsidRPr="00215EE3">
        <w:t xml:space="preserve">complete </w:t>
      </w:r>
      <w:r w:rsidR="00D71F94" w:rsidRPr="00215EE3">
        <w:t xml:space="preserve">a </w:t>
      </w:r>
      <w:r w:rsidRPr="00215EE3">
        <w:t>risk assessment</w:t>
      </w:r>
      <w:r w:rsidRPr="00D71F94">
        <w:t xml:space="preserve"> in response. </w:t>
      </w:r>
    </w:p>
    <w:p w14:paraId="290706B1" w14:textId="264853FE" w:rsidR="004C0F4A" w:rsidRDefault="004D0038">
      <w:r>
        <w:t xml:space="preserve">The documentation shall be protected as required, in accordance with the risk management strategy and distributed to appropriate personnel </w:t>
      </w:r>
      <w:r w:rsidR="00D71F94">
        <w:t>as needed.</w:t>
      </w:r>
    </w:p>
    <w:p w14:paraId="0D986F1F" w14:textId="77777777" w:rsidR="004C0F4A" w:rsidRDefault="004D0038">
      <w:pPr>
        <w:pStyle w:val="Heading2"/>
      </w:pPr>
      <w:bookmarkStart w:id="12" w:name="_26in1rg" w:colFirst="0" w:colLast="0"/>
      <w:bookmarkEnd w:id="12"/>
      <w:r>
        <w:t>(SA-8) Security Engineering Principles</w:t>
      </w:r>
    </w:p>
    <w:p w14:paraId="2BEBC24B" w14:textId="7D5593FA" w:rsidR="004C0F4A" w:rsidRDefault="004D0038">
      <w:r>
        <w:t>{</w:t>
      </w:r>
      <w:r w:rsidR="00A128A4">
        <w:t>{ORG ABBREVIATED NAME</w:t>
      </w:r>
      <w:r w:rsidR="0048186F">
        <w:t>}}</w:t>
      </w:r>
      <w:r>
        <w:t xml:space="preserve"> shall apply information system security engineering principles in the specification, design, development, implementation, and modification of the information system.</w:t>
      </w:r>
    </w:p>
    <w:p w14:paraId="0E897C69" w14:textId="77777777" w:rsidR="004C0F4A" w:rsidRDefault="004D0038">
      <w:pPr>
        <w:pStyle w:val="Heading2"/>
      </w:pPr>
      <w:bookmarkStart w:id="13" w:name="_lnxbz9" w:colFirst="0" w:colLast="0"/>
      <w:bookmarkEnd w:id="13"/>
      <w:r>
        <w:t>(SA-9) External Information System Services</w:t>
      </w:r>
    </w:p>
    <w:p w14:paraId="4B766E5C" w14:textId="12828E3F" w:rsidR="004C0F4A" w:rsidRDefault="004D0038">
      <w:r>
        <w:t>{</w:t>
      </w:r>
      <w:r w:rsidR="00A128A4">
        <w:t>{ORG ABBREVIATED NAME</w:t>
      </w:r>
      <w:r w:rsidR="0048186F">
        <w:t>}}</w:t>
      </w:r>
      <w:r>
        <w:t xml:space="preserve"> shall require providers of external information system services to comply with </w:t>
      </w:r>
      <w:r w:rsidR="00A128A4">
        <w:t>{ORG Abbreviated Name}</w:t>
      </w:r>
      <w:r>
        <w:t xml:space="preserve"> information security requirements and employ {</w:t>
      </w:r>
      <w:r w:rsidR="00A128A4">
        <w:t>{ORG ABBREVIATED NAME</w:t>
      </w:r>
      <w:r w:rsidR="0048186F">
        <w:t>}}</w:t>
      </w:r>
      <w:r>
        <w:t xml:space="preserve"> equivalent controls in accordance with applicable federal laws, Executive Orders, directives, policies, regulations, standards, and guidance.  </w:t>
      </w:r>
    </w:p>
    <w:p w14:paraId="19748B54" w14:textId="17FF5F88" w:rsidR="004C0F4A" w:rsidRDefault="004D0038">
      <w:r>
        <w:t>{</w:t>
      </w:r>
      <w:r w:rsidR="00A128A4">
        <w:t>{ORG ABBREVIATED NAME</w:t>
      </w:r>
      <w:r w:rsidR="0048186F">
        <w:t>}}</w:t>
      </w:r>
      <w:r>
        <w:t xml:space="preserve"> shall define and document government oversight and user roles and responsibilities with regard to external information system services where necessary and employ </w:t>
      </w:r>
      <w:r w:rsidRPr="00215EE3">
        <w:t>processes, methods, and techniques</w:t>
      </w:r>
      <w:r>
        <w:t xml:space="preserve"> to monitor security control compliance by external service providers on an ongoing basis.</w:t>
      </w:r>
    </w:p>
    <w:p w14:paraId="705B69D0" w14:textId="0E715B6E" w:rsidR="004C0F4A" w:rsidRDefault="00A86C06">
      <w:pPr>
        <w:pStyle w:val="Heading2"/>
      </w:pPr>
      <w:bookmarkStart w:id="14" w:name="_35nkun2" w:colFirst="0" w:colLast="0"/>
      <w:bookmarkEnd w:id="14"/>
      <w:r>
        <w:t xml:space="preserve"> </w:t>
      </w:r>
      <w:r w:rsidR="004D0038">
        <w:t>(SA-10) Developer Configuration Management</w:t>
      </w:r>
    </w:p>
    <w:p w14:paraId="7DF74C31" w14:textId="236C72E2" w:rsidR="004C0F4A" w:rsidRDefault="004D0038">
      <w:r>
        <w:t>{</w:t>
      </w:r>
      <w:r w:rsidR="00A128A4">
        <w:t>{ORG ABBREVIATED NAME</w:t>
      </w:r>
      <w:r w:rsidR="0048186F">
        <w:t>}}</w:t>
      </w:r>
      <w:r>
        <w:t xml:space="preserve"> requires the developer of the information system, system component, or information system service to:</w:t>
      </w:r>
    </w:p>
    <w:p w14:paraId="1332E8EB" w14:textId="3D1DE09B" w:rsidR="004C0F4A" w:rsidRPr="007A6574" w:rsidRDefault="004D0038">
      <w:pPr>
        <w:numPr>
          <w:ilvl w:val="0"/>
          <w:numId w:val="3"/>
        </w:numPr>
        <w:spacing w:after="0"/>
        <w:contextualSpacing/>
      </w:pPr>
      <w:r>
        <w:t xml:space="preserve">Perform configuration management during system, component, or </w:t>
      </w:r>
      <w:r w:rsidRPr="007A6574">
        <w:t xml:space="preserve">service </w:t>
      </w:r>
      <w:r w:rsidRPr="00215EE3">
        <w:t>design, development, implementation, and/or operation</w:t>
      </w:r>
      <w:r w:rsidRPr="00215EE3">
        <w:rPr>
          <w:strike/>
        </w:rPr>
        <w:t>.</w:t>
      </w:r>
    </w:p>
    <w:p w14:paraId="231E2F41" w14:textId="77777777" w:rsidR="004C0F4A" w:rsidRDefault="004D0038">
      <w:pPr>
        <w:numPr>
          <w:ilvl w:val="0"/>
          <w:numId w:val="3"/>
        </w:numPr>
        <w:spacing w:after="0"/>
        <w:contextualSpacing/>
      </w:pPr>
      <w:r>
        <w:t>Document, manage, and control the integrity of changes to items as defined in Configuration Management Policy “Configuration Change Control.”</w:t>
      </w:r>
    </w:p>
    <w:p w14:paraId="580786B6" w14:textId="7AA4C260" w:rsidR="004C0F4A" w:rsidRDefault="004D0038">
      <w:pPr>
        <w:numPr>
          <w:ilvl w:val="0"/>
          <w:numId w:val="3"/>
        </w:numPr>
        <w:spacing w:after="0"/>
        <w:contextualSpacing/>
      </w:pPr>
      <w:r>
        <w:t xml:space="preserve">Implement only </w:t>
      </w:r>
      <w:r w:rsidR="00A128A4">
        <w:t>{ORG Abbreviated Name}</w:t>
      </w:r>
      <w:r w:rsidR="00B17640" w:rsidDel="00B17640">
        <w:t xml:space="preserve"> </w:t>
      </w:r>
      <w:r>
        <w:t>approved changes to the system, component, or service.</w:t>
      </w:r>
    </w:p>
    <w:p w14:paraId="33C7D381" w14:textId="77777777" w:rsidR="004C0F4A" w:rsidRDefault="004D0038">
      <w:pPr>
        <w:numPr>
          <w:ilvl w:val="0"/>
          <w:numId w:val="3"/>
        </w:numPr>
        <w:spacing w:after="0"/>
        <w:contextualSpacing/>
      </w:pPr>
      <w:r>
        <w:t>Document approved changes to the system, component, or service and the potential security impacts of such changes.</w:t>
      </w:r>
    </w:p>
    <w:p w14:paraId="1409B81C" w14:textId="2D74063E" w:rsidR="004C0F4A" w:rsidRDefault="004D0038">
      <w:pPr>
        <w:numPr>
          <w:ilvl w:val="0"/>
          <w:numId w:val="3"/>
        </w:numPr>
        <w:contextualSpacing/>
      </w:pPr>
      <w:r>
        <w:t xml:space="preserve">Track security flaws and flaw resolution within the system, component, or service and report findings to </w:t>
      </w:r>
      <w:r w:rsidRPr="00215EE3">
        <w:t>Security Officer</w:t>
      </w:r>
      <w:r>
        <w:t>.</w:t>
      </w:r>
    </w:p>
    <w:p w14:paraId="53E8BF25" w14:textId="77777777" w:rsidR="004C0F4A" w:rsidRDefault="004D0038">
      <w:pPr>
        <w:pStyle w:val="Heading2"/>
      </w:pPr>
      <w:bookmarkStart w:id="15" w:name="_1ksv4uv" w:colFirst="0" w:colLast="0"/>
      <w:bookmarkEnd w:id="15"/>
      <w:r>
        <w:t>(SA-11) Developer Security Testing and Evaluation</w:t>
      </w:r>
    </w:p>
    <w:p w14:paraId="22F9D864" w14:textId="4518789F" w:rsidR="004C0F4A" w:rsidRDefault="004D0038">
      <w:r>
        <w:t>{</w:t>
      </w:r>
      <w:r w:rsidR="00A128A4">
        <w:t>{ORG ABBREVIATED NAME</w:t>
      </w:r>
      <w:r w:rsidR="0048186F">
        <w:t>}}</w:t>
      </w:r>
      <w:r>
        <w:t xml:space="preserve"> shall require the developer of the information system, system component, or information system service to:</w:t>
      </w:r>
    </w:p>
    <w:p w14:paraId="65EF4805" w14:textId="77777777" w:rsidR="004C0F4A" w:rsidRDefault="004D0038">
      <w:pPr>
        <w:numPr>
          <w:ilvl w:val="0"/>
          <w:numId w:val="4"/>
        </w:numPr>
        <w:spacing w:after="0"/>
        <w:contextualSpacing/>
      </w:pPr>
      <w:r>
        <w:t>Create and implement a security assessment plan.</w:t>
      </w:r>
    </w:p>
    <w:p w14:paraId="27AAE3E6" w14:textId="6DCBC5E2" w:rsidR="004C0F4A" w:rsidRPr="00B17640" w:rsidRDefault="004D0038">
      <w:pPr>
        <w:numPr>
          <w:ilvl w:val="0"/>
          <w:numId w:val="4"/>
        </w:numPr>
        <w:spacing w:after="0"/>
        <w:contextualSpacing/>
      </w:pPr>
      <w:r>
        <w:t xml:space="preserve">Perform unit, integration, system, and/or regression testing/evaluation </w:t>
      </w:r>
      <w:r w:rsidRPr="00B17640">
        <w:t xml:space="preserve">at </w:t>
      </w:r>
      <w:r w:rsidRPr="00215EE3">
        <w:t>depth and coverage</w:t>
      </w:r>
      <w:r w:rsidRPr="00B17640">
        <w:t xml:space="preserve"> defined by </w:t>
      </w:r>
      <w:r w:rsidR="00A128A4" w:rsidRPr="00B17640">
        <w:t>{ORG ABBREVIATED NAME}</w:t>
      </w:r>
      <w:r w:rsidRPr="00B17640">
        <w:t>}.</w:t>
      </w:r>
    </w:p>
    <w:p w14:paraId="61F5C099" w14:textId="77777777" w:rsidR="004C0F4A" w:rsidRPr="00B17640" w:rsidRDefault="004D0038">
      <w:pPr>
        <w:numPr>
          <w:ilvl w:val="0"/>
          <w:numId w:val="4"/>
        </w:numPr>
        <w:spacing w:after="0"/>
        <w:contextualSpacing/>
      </w:pPr>
      <w:r w:rsidRPr="00B17640">
        <w:t>Produce evidence of the execution of the security assessment plan and the results of the security testing/evaluation.</w:t>
      </w:r>
    </w:p>
    <w:p w14:paraId="2BEAA9D1" w14:textId="77777777" w:rsidR="004C0F4A" w:rsidRPr="00B17640" w:rsidRDefault="004D0038">
      <w:pPr>
        <w:numPr>
          <w:ilvl w:val="0"/>
          <w:numId w:val="4"/>
        </w:numPr>
        <w:spacing w:after="0"/>
        <w:contextualSpacing/>
      </w:pPr>
      <w:r w:rsidRPr="00B17640">
        <w:t>Implement a verifiable flaw remediation process.</w:t>
      </w:r>
    </w:p>
    <w:p w14:paraId="6481708B" w14:textId="77777777" w:rsidR="004C0F4A" w:rsidRDefault="004D0038">
      <w:pPr>
        <w:numPr>
          <w:ilvl w:val="0"/>
          <w:numId w:val="4"/>
        </w:numPr>
        <w:contextualSpacing/>
      </w:pPr>
      <w:bookmarkStart w:id="16" w:name="_44sinio" w:colFirst="0" w:colLast="0"/>
      <w:bookmarkEnd w:id="16"/>
      <w:r>
        <w:t>Correct flaws identified during security testing/evaluation.</w:t>
      </w:r>
    </w:p>
    <w:p w14:paraId="54C7787C" w14:textId="3FC118F6" w:rsidR="004C0F4A" w:rsidRDefault="004C0F4A"/>
    <w:p w14:paraId="6FB877A8" w14:textId="3981EAB1" w:rsidR="00533155" w:rsidRDefault="00533155" w:rsidP="00533155">
      <w:pPr>
        <w:pStyle w:val="Heading2"/>
      </w:pPr>
      <w:r>
        <w:t>(SA-12) Supply Chain Protection</w:t>
      </w:r>
    </w:p>
    <w:p w14:paraId="62599268" w14:textId="780A7746" w:rsidR="00533155" w:rsidRDefault="00533155">
      <w:pPr>
        <w:rPr>
          <w:sz w:val="28"/>
          <w:szCs w:val="28"/>
        </w:rPr>
      </w:pPr>
      <w:r>
        <w:t>The organization protects against supply chain threats to the information system, system component, or information system service by employing [Assignment: organization-defined security safeguards] as part of a comprehensive, defense-in-breadth information security strategy</w:t>
      </w:r>
      <w:r>
        <w:rPr>
          <w:sz w:val="28"/>
          <w:szCs w:val="28"/>
        </w:rPr>
        <w:t>.</w:t>
      </w:r>
    </w:p>
    <w:p w14:paraId="467F67F3" w14:textId="5C60A3BE" w:rsidR="00533155" w:rsidRDefault="00533155" w:rsidP="00533155">
      <w:pPr>
        <w:pStyle w:val="Heading2"/>
      </w:pPr>
      <w:r>
        <w:t xml:space="preserve">(SA-13Trustworthiness </w:t>
      </w:r>
    </w:p>
    <w:p w14:paraId="3B032CD9" w14:textId="77777777" w:rsidR="00533155" w:rsidRDefault="00533155" w:rsidP="00533155">
      <w:pPr>
        <w:spacing w:after="0"/>
      </w:pPr>
      <w:r>
        <w:t>The organization:</w:t>
      </w:r>
    </w:p>
    <w:p w14:paraId="03DC65FD" w14:textId="0D76B70F" w:rsidR="00533155" w:rsidRDefault="00533155" w:rsidP="00983AE2">
      <w:pPr>
        <w:pStyle w:val="ListParagraph"/>
        <w:numPr>
          <w:ilvl w:val="0"/>
          <w:numId w:val="10"/>
        </w:numPr>
        <w:spacing w:after="0"/>
      </w:pPr>
      <w:r>
        <w:t>Describes the trustworthiness required in the [Assignment: organization-defined information system, information system component, or information system service] supporting its critical missions/business functions; and</w:t>
      </w:r>
    </w:p>
    <w:p w14:paraId="3487750C" w14:textId="63AE8276" w:rsidR="00533155" w:rsidRPr="00983AE2" w:rsidRDefault="00533155" w:rsidP="00533155">
      <w:pPr>
        <w:pStyle w:val="ListParagraph"/>
        <w:numPr>
          <w:ilvl w:val="0"/>
          <w:numId w:val="10"/>
        </w:numPr>
        <w:spacing w:after="0"/>
      </w:pPr>
      <w:r>
        <w:t>Implements [Assignment: organization-defined assurance overlay] to achieve such trustworthiness.</w:t>
      </w:r>
    </w:p>
    <w:p w14:paraId="4C79D063" w14:textId="020E94A8" w:rsidR="00533155" w:rsidRDefault="00533155" w:rsidP="00533155">
      <w:pPr>
        <w:pStyle w:val="Heading2"/>
      </w:pPr>
      <w:r>
        <w:t>(SA-14) Criticality Analysis</w:t>
      </w:r>
    </w:p>
    <w:p w14:paraId="0469AA35" w14:textId="6C52782C" w:rsidR="00533155" w:rsidRDefault="00533155" w:rsidP="00533155">
      <w:r>
        <w:t>The organization identifies critical information system components and functions by performing a criticality analysis for [Assignment: organization-defined information systems, information system components, or information system services] at [Assignment: organization-defined decision points in the system development life cycle].</w:t>
      </w:r>
    </w:p>
    <w:p w14:paraId="43178838" w14:textId="72BC995F" w:rsidR="00533155" w:rsidRDefault="00533155" w:rsidP="00533155">
      <w:pPr>
        <w:pStyle w:val="Heading2"/>
      </w:pPr>
      <w:r>
        <w:t>(SA-15) Development Process Standards and Tools</w:t>
      </w:r>
    </w:p>
    <w:p w14:paraId="1BE7C91F" w14:textId="77777777" w:rsidR="00533155" w:rsidRDefault="00533155" w:rsidP="00533155">
      <w:pPr>
        <w:spacing w:after="0"/>
      </w:pPr>
      <w:r>
        <w:t>The organization:</w:t>
      </w:r>
    </w:p>
    <w:p w14:paraId="261B6ADA" w14:textId="288803F5" w:rsidR="00533155" w:rsidRDefault="00533155" w:rsidP="00533155">
      <w:pPr>
        <w:pStyle w:val="ListParagraph"/>
        <w:numPr>
          <w:ilvl w:val="0"/>
          <w:numId w:val="7"/>
        </w:numPr>
        <w:spacing w:after="0"/>
      </w:pPr>
      <w:r>
        <w:t>Requires the developer of the information system, system component, or information system service to follow a documented development process that:</w:t>
      </w:r>
    </w:p>
    <w:p w14:paraId="04DEF6B4" w14:textId="66D02E1C" w:rsidR="00533155" w:rsidRDefault="00533155" w:rsidP="00533155">
      <w:pPr>
        <w:pStyle w:val="ListParagraph"/>
        <w:numPr>
          <w:ilvl w:val="0"/>
          <w:numId w:val="7"/>
        </w:numPr>
        <w:spacing w:after="0"/>
      </w:pPr>
      <w:r>
        <w:t>Identifies the standards and tools used in the development process;</w:t>
      </w:r>
    </w:p>
    <w:p w14:paraId="78AB1222" w14:textId="0E5DF767" w:rsidR="00533155" w:rsidRDefault="00533155" w:rsidP="00533155">
      <w:pPr>
        <w:pStyle w:val="ListParagraph"/>
        <w:numPr>
          <w:ilvl w:val="0"/>
          <w:numId w:val="7"/>
        </w:numPr>
        <w:spacing w:after="0"/>
      </w:pPr>
      <w:r>
        <w:t xml:space="preserve"> Documents the specific tool options and tool configurations used in the development process; and</w:t>
      </w:r>
    </w:p>
    <w:p w14:paraId="55E38BC6" w14:textId="0C76C4A2" w:rsidR="00533155" w:rsidRDefault="00533155" w:rsidP="00533155">
      <w:pPr>
        <w:pStyle w:val="ListParagraph"/>
        <w:numPr>
          <w:ilvl w:val="0"/>
          <w:numId w:val="7"/>
        </w:numPr>
        <w:spacing w:after="0"/>
      </w:pPr>
      <w:r>
        <w:t xml:space="preserve"> Documents, manages, and ensures the integrity of changes to the process and/or tools used in development; and</w:t>
      </w:r>
    </w:p>
    <w:p w14:paraId="15761AA7" w14:textId="5BCD1A6D" w:rsidR="00533155" w:rsidRDefault="00533155" w:rsidP="00533155">
      <w:pPr>
        <w:pStyle w:val="ListParagraph"/>
        <w:numPr>
          <w:ilvl w:val="0"/>
          <w:numId w:val="7"/>
        </w:numPr>
        <w:spacing w:after="0"/>
      </w:pPr>
      <w:r>
        <w:t>Reviews the development process, standards, tools, and tool options/configurations [Assignment: organization-defined frequency] to determine if the process, standards, tools, and tool options/configurations selected and employed can satisfy [Assignment: organization-defined security requirements].</w:t>
      </w:r>
    </w:p>
    <w:p w14:paraId="4854BE3C" w14:textId="7C1A8E2B" w:rsidR="00533155" w:rsidRDefault="00533155" w:rsidP="00533155"/>
    <w:p w14:paraId="1BB91970" w14:textId="245FD38B" w:rsidR="00533155" w:rsidRDefault="00533155" w:rsidP="00533155">
      <w:pPr>
        <w:pStyle w:val="Heading2"/>
      </w:pPr>
      <w:r>
        <w:t>(SA-16) Developer Provided Training</w:t>
      </w:r>
    </w:p>
    <w:p w14:paraId="0B433DA9" w14:textId="05F6136F" w:rsidR="00533155" w:rsidRDefault="00CE58AA" w:rsidP="00533155">
      <w:r>
        <w:t>The organization requires the developer of the information system, system component, or information system service to provide [Assignment: organization-defined training] on the correct use and operation of the implemented security functions, controls, and/or mechanisms.</w:t>
      </w:r>
    </w:p>
    <w:p w14:paraId="16A58B17" w14:textId="7B065590" w:rsidR="00533155" w:rsidRDefault="00533155" w:rsidP="00533155">
      <w:pPr>
        <w:pStyle w:val="Heading2"/>
      </w:pPr>
      <w:r>
        <w:t>(SA-17) Developer Security Architecture and Design.</w:t>
      </w:r>
    </w:p>
    <w:p w14:paraId="3A54F382" w14:textId="77777777" w:rsidR="00CE58AA" w:rsidRDefault="00CE58AA" w:rsidP="00CE58AA">
      <w:pPr>
        <w:spacing w:after="0"/>
      </w:pPr>
      <w:r>
        <w:t>The organization requires the developer of the information system, system component, or information system service to produce a design specification and security architecture that:</w:t>
      </w:r>
    </w:p>
    <w:p w14:paraId="680E9F49" w14:textId="4EF61386" w:rsidR="00CE58AA" w:rsidRDefault="00CE58AA" w:rsidP="00ED5A87">
      <w:pPr>
        <w:pStyle w:val="ListParagraph"/>
        <w:numPr>
          <w:ilvl w:val="0"/>
          <w:numId w:val="9"/>
        </w:numPr>
        <w:spacing w:after="0"/>
      </w:pPr>
      <w:r>
        <w:t>Is consistent with and supportive of the organization’s security architecture which is established within and is an integrated part of the organization’s enterprise architecture;</w:t>
      </w:r>
    </w:p>
    <w:p w14:paraId="1401A44A" w14:textId="477E0353" w:rsidR="00CE58AA" w:rsidRDefault="00CE58AA" w:rsidP="00CE58AA">
      <w:pPr>
        <w:pStyle w:val="ListParagraph"/>
        <w:numPr>
          <w:ilvl w:val="0"/>
          <w:numId w:val="9"/>
        </w:numPr>
        <w:spacing w:after="0"/>
      </w:pPr>
      <w:r>
        <w:t xml:space="preserve"> Accurately and completely describes the required security functionality, and the allocation of security controls among physical and logical components; and</w:t>
      </w:r>
    </w:p>
    <w:p w14:paraId="3D0D6FBF" w14:textId="1DD0164E" w:rsidR="00533155" w:rsidRDefault="00CE58AA" w:rsidP="00533155">
      <w:pPr>
        <w:pStyle w:val="ListParagraph"/>
        <w:numPr>
          <w:ilvl w:val="0"/>
          <w:numId w:val="9"/>
        </w:numPr>
        <w:spacing w:after="0"/>
      </w:pPr>
      <w:r>
        <w:t>Expresses how individual security functions, mechanisms, and services work together to provide required security capabilities and a unified approach to protection.</w:t>
      </w:r>
    </w:p>
    <w:p w14:paraId="045C4B3E" w14:textId="7A78E87E" w:rsidR="00533155" w:rsidRDefault="00533155" w:rsidP="00533155">
      <w:pPr>
        <w:pStyle w:val="Heading2"/>
      </w:pPr>
      <w:r>
        <w:t>(SA-18) Tamper Resistance and Detection</w:t>
      </w:r>
    </w:p>
    <w:p w14:paraId="0B7C2F60" w14:textId="6A2B4C23" w:rsidR="00533155" w:rsidRDefault="00CE58AA" w:rsidP="00533155">
      <w:r>
        <w:t>Control: The organization implements a tamper protection program for the information system, system component, or information system service.</w:t>
      </w:r>
    </w:p>
    <w:p w14:paraId="06C4CCA4" w14:textId="5FEABBB4" w:rsidR="00533155" w:rsidRDefault="00533155" w:rsidP="00533155">
      <w:pPr>
        <w:pStyle w:val="Heading2"/>
      </w:pPr>
      <w:r>
        <w:t>(SA-21) Developer Screening</w:t>
      </w:r>
    </w:p>
    <w:p w14:paraId="7CE3DDB9" w14:textId="77777777" w:rsidR="00CE58AA" w:rsidRDefault="00CE58AA" w:rsidP="00CE58AA">
      <w:pPr>
        <w:spacing w:after="0"/>
      </w:pPr>
      <w:r>
        <w:t>The organization requires that the developer of [Assignment: organization-defined information system, system component, or information system service]:</w:t>
      </w:r>
    </w:p>
    <w:p w14:paraId="4CBDFEE3" w14:textId="53AA4BF9" w:rsidR="00CE58AA" w:rsidRDefault="00CE58AA" w:rsidP="00CE58AA">
      <w:pPr>
        <w:pStyle w:val="ListParagraph"/>
        <w:numPr>
          <w:ilvl w:val="0"/>
          <w:numId w:val="8"/>
        </w:numPr>
        <w:spacing w:after="0"/>
      </w:pPr>
      <w:r>
        <w:t>Have appropriate access authorizations as determined by assigned [Assignment: organization-defined official government duties]; and</w:t>
      </w:r>
    </w:p>
    <w:p w14:paraId="2FE82DE5" w14:textId="65F7E037" w:rsidR="00CE58AA" w:rsidRDefault="00CE58AA" w:rsidP="00CE58AA">
      <w:pPr>
        <w:pStyle w:val="ListParagraph"/>
        <w:numPr>
          <w:ilvl w:val="0"/>
          <w:numId w:val="8"/>
        </w:numPr>
        <w:spacing w:after="0"/>
      </w:pPr>
      <w:r>
        <w:t xml:space="preserve"> Satisfy [Assignment: organization-defined additional personnel screening criteria].</w:t>
      </w:r>
    </w:p>
    <w:p w14:paraId="03660DC9" w14:textId="46381489" w:rsidR="004C0F4A" w:rsidRPr="00CE58AA" w:rsidRDefault="004C0F4A">
      <w:pPr>
        <w:rPr>
          <w:sz w:val="28"/>
          <w:szCs w:val="28"/>
        </w:rPr>
      </w:pPr>
    </w:p>
    <w:p w14:paraId="7D2B783C" w14:textId="77777777" w:rsidR="004C0F4A" w:rsidRDefault="004D0038">
      <w:pPr>
        <w:pStyle w:val="Heading1"/>
      </w:pPr>
      <w:bookmarkStart w:id="17" w:name="_2jxsxqh" w:colFirst="0" w:colLast="0"/>
      <w:bookmarkEnd w:id="17"/>
      <w:r>
        <w:t>Procedures</w:t>
      </w:r>
    </w:p>
    <w:p w14:paraId="07B09A0D" w14:textId="77777777" w:rsidR="004C0F4A" w:rsidRDefault="004D0038">
      <w:pPr>
        <w:pStyle w:val="Heading2"/>
      </w:pPr>
      <w:bookmarkStart w:id="18" w:name="_z337ya" w:colFirst="0" w:colLast="0"/>
      <w:bookmarkEnd w:id="18"/>
      <w:r>
        <w:t>Resources</w:t>
      </w:r>
    </w:p>
    <w:p w14:paraId="1D1288C4" w14:textId="77777777" w:rsidR="004C0F4A" w:rsidRDefault="004D0038">
      <w:pPr>
        <w:pStyle w:val="Heading2"/>
      </w:pPr>
      <w:bookmarkStart w:id="19" w:name="_3j2qqm3" w:colFirst="0" w:colLast="0"/>
      <w:bookmarkEnd w:id="19"/>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4C0F4A" w14:paraId="1D1282E7" w14:textId="77777777" w:rsidTr="004C0F4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6B1588D7" w14:textId="77777777" w:rsidR="004C0F4A" w:rsidRDefault="004D0038">
            <w:r>
              <w:t>Role</w:t>
            </w:r>
          </w:p>
        </w:tc>
        <w:tc>
          <w:tcPr>
            <w:tcW w:w="5484" w:type="dxa"/>
          </w:tcPr>
          <w:p w14:paraId="342F7E71" w14:textId="77777777" w:rsidR="004C0F4A" w:rsidRDefault="004D0038">
            <w:pPr>
              <w:cnfStyle w:val="100000000000" w:firstRow="1" w:lastRow="0" w:firstColumn="0" w:lastColumn="0" w:oddVBand="0" w:evenVBand="0" w:oddHBand="0" w:evenHBand="0" w:firstRowFirstColumn="0" w:firstRowLastColumn="0" w:lastRowFirstColumn="0" w:lastRowLastColumn="0"/>
            </w:pPr>
            <w:r>
              <w:t>Responsibility</w:t>
            </w:r>
          </w:p>
        </w:tc>
      </w:tr>
      <w:tr w:rsidR="004C0F4A" w14:paraId="2B87E885"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A34A731" w14:textId="77777777" w:rsidR="004C0F4A" w:rsidRDefault="004C0F4A"/>
          <w:p w14:paraId="00FEE363" w14:textId="77777777" w:rsidR="004C0F4A" w:rsidRDefault="004C0F4A"/>
        </w:tc>
        <w:tc>
          <w:tcPr>
            <w:tcW w:w="5484" w:type="dxa"/>
          </w:tcPr>
          <w:p w14:paraId="4D66059C" w14:textId="77777777" w:rsidR="004C0F4A" w:rsidRDefault="004D0038">
            <w:pPr>
              <w:cnfStyle w:val="000000100000" w:firstRow="0" w:lastRow="0" w:firstColumn="0" w:lastColumn="0" w:oddVBand="0" w:evenVBand="0" w:oddHBand="1" w:evenHBand="0" w:firstRowFirstColumn="0" w:firstRowLastColumn="0" w:lastRowFirstColumn="0" w:lastRowLastColumn="0"/>
            </w:pPr>
            <w:r>
              <w:t xml:space="preserve">Validate compliance </w:t>
            </w:r>
            <w:r w:rsidRPr="00215EE3">
              <w:t>on a {Time Period} basis.</w:t>
            </w:r>
          </w:p>
          <w:p w14:paraId="5DF217CC"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7F48AE0D" w14:textId="77777777" w:rsidTr="004C0F4A">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7EFF004" w14:textId="77777777" w:rsidR="004C0F4A" w:rsidRDefault="004C0F4A"/>
          <w:p w14:paraId="6AD777AE" w14:textId="77777777" w:rsidR="004C0F4A" w:rsidRDefault="004C0F4A"/>
        </w:tc>
        <w:tc>
          <w:tcPr>
            <w:tcW w:w="5484" w:type="dxa"/>
          </w:tcPr>
          <w:p w14:paraId="6717512F" w14:textId="77777777" w:rsidR="004C0F4A" w:rsidRDefault="004D0038">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04926566"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0B9CA076"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24A2B2D" w14:textId="77777777" w:rsidR="004C0F4A" w:rsidRDefault="004C0F4A"/>
          <w:p w14:paraId="126719F8" w14:textId="77777777" w:rsidR="004C0F4A" w:rsidRDefault="004C0F4A"/>
        </w:tc>
        <w:tc>
          <w:tcPr>
            <w:tcW w:w="5484" w:type="dxa"/>
          </w:tcPr>
          <w:p w14:paraId="185BF08D" w14:textId="77777777" w:rsidR="004C0F4A" w:rsidRDefault="004C0F4A">
            <w:pPr>
              <w:cnfStyle w:val="000000100000" w:firstRow="0" w:lastRow="0" w:firstColumn="0" w:lastColumn="0" w:oddVBand="0" w:evenVBand="0" w:oddHBand="1" w:evenHBand="0" w:firstRowFirstColumn="0" w:firstRowLastColumn="0" w:lastRowFirstColumn="0" w:lastRowLastColumn="0"/>
            </w:pPr>
          </w:p>
          <w:p w14:paraId="1A280035"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79AEE475"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2C492FB" w14:textId="77777777" w:rsidR="004C0F4A" w:rsidRDefault="004C0F4A"/>
          <w:p w14:paraId="1A475EEF" w14:textId="77777777" w:rsidR="004C0F4A" w:rsidRDefault="004C0F4A"/>
        </w:tc>
        <w:tc>
          <w:tcPr>
            <w:tcW w:w="5484" w:type="dxa"/>
          </w:tcPr>
          <w:p w14:paraId="3F11AFB2" w14:textId="77777777" w:rsidR="004C0F4A" w:rsidRDefault="004C0F4A">
            <w:pPr>
              <w:cnfStyle w:val="000000000000" w:firstRow="0" w:lastRow="0" w:firstColumn="0" w:lastColumn="0" w:oddVBand="0" w:evenVBand="0" w:oddHBand="0" w:evenHBand="0" w:firstRowFirstColumn="0" w:firstRowLastColumn="0" w:lastRowFirstColumn="0" w:lastRowLastColumn="0"/>
            </w:pPr>
          </w:p>
          <w:p w14:paraId="248E1456"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11D98B30" w14:textId="77777777" w:rsidTr="004C0F4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57F45B4" w14:textId="77777777" w:rsidR="004C0F4A" w:rsidRDefault="004C0F4A"/>
          <w:p w14:paraId="3EA1E521" w14:textId="77777777" w:rsidR="004C0F4A" w:rsidRDefault="004C0F4A"/>
        </w:tc>
        <w:tc>
          <w:tcPr>
            <w:tcW w:w="5484" w:type="dxa"/>
          </w:tcPr>
          <w:p w14:paraId="63DFFB8D" w14:textId="77777777" w:rsidR="004C0F4A" w:rsidRDefault="004C0F4A">
            <w:pPr>
              <w:cnfStyle w:val="000000100000" w:firstRow="0" w:lastRow="0" w:firstColumn="0" w:lastColumn="0" w:oddVBand="0" w:evenVBand="0" w:oddHBand="1" w:evenHBand="0" w:firstRowFirstColumn="0" w:firstRowLastColumn="0" w:lastRowFirstColumn="0" w:lastRowLastColumn="0"/>
            </w:pPr>
          </w:p>
          <w:p w14:paraId="22C244E3"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0C4ADB1B"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1BD784B" w14:textId="77777777" w:rsidR="004C0F4A" w:rsidRDefault="004C0F4A"/>
          <w:p w14:paraId="3CBCB681" w14:textId="77777777" w:rsidR="004C0F4A" w:rsidRDefault="004C0F4A"/>
        </w:tc>
        <w:tc>
          <w:tcPr>
            <w:tcW w:w="5484" w:type="dxa"/>
          </w:tcPr>
          <w:p w14:paraId="2EB243DD" w14:textId="77777777" w:rsidR="004C0F4A" w:rsidRDefault="004C0F4A">
            <w:pPr>
              <w:cnfStyle w:val="000000000000" w:firstRow="0" w:lastRow="0" w:firstColumn="0" w:lastColumn="0" w:oddVBand="0" w:evenVBand="0" w:oddHBand="0" w:evenHBand="0" w:firstRowFirstColumn="0" w:firstRowLastColumn="0" w:lastRowFirstColumn="0" w:lastRowLastColumn="0"/>
            </w:pPr>
          </w:p>
          <w:p w14:paraId="07E23654"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bl>
    <w:p w14:paraId="2EC46331" w14:textId="77777777" w:rsidR="004C0F4A" w:rsidRDefault="004C0F4A"/>
    <w:p w14:paraId="3F1E141C" w14:textId="77777777" w:rsidR="004C0F4A" w:rsidRDefault="004D0038">
      <w:pPr>
        <w:pStyle w:val="Heading2"/>
      </w:pPr>
      <w:bookmarkStart w:id="20" w:name="_1y810tw" w:colFirst="0" w:colLast="0"/>
      <w:bookmarkEnd w:id="20"/>
      <w:r>
        <w:t>Train Personnel</w:t>
      </w:r>
    </w:p>
    <w:p w14:paraId="7FF650AF" w14:textId="10343881" w:rsidR="004C0F4A" w:rsidRDefault="004D0038">
      <w:r>
        <w:t>Personnel are informed by a {</w:t>
      </w:r>
      <w:r w:rsidR="00A128A4">
        <w:t>{ORG Abbreviated Name}</w:t>
      </w:r>
      <w:r>
        <w:t xml:space="preserve"> Human Resources} representative of this policy during the new-hire process and are incrementally informed when the policy changes.</w:t>
      </w:r>
    </w:p>
    <w:p w14:paraId="27823399" w14:textId="77777777" w:rsidR="004C0F4A" w:rsidRDefault="004D0038">
      <w:pPr>
        <w:pStyle w:val="Heading2"/>
      </w:pPr>
      <w:bookmarkStart w:id="21" w:name="_4i7ojhp" w:colFirst="0" w:colLast="0"/>
      <w:bookmarkEnd w:id="21"/>
      <w:r>
        <w:t>Follow Up</w:t>
      </w:r>
    </w:p>
    <w:p w14:paraId="49024F52" w14:textId="76DE02C4" w:rsidR="004C0F4A" w:rsidRDefault="004D0038">
      <w:r>
        <w:t>The products of this policy must be reviewed at least annua</w:t>
      </w:r>
      <w:r w:rsidR="00B17640">
        <w:t>l</w:t>
      </w:r>
      <w:r>
        <w:t>ly and when the {</w:t>
      </w:r>
      <w:r w:rsidR="00A128A4">
        <w:t>{ORG ABBREVIATED NAME}</w:t>
      </w:r>
      <w:r>
        <w:t xml:space="preserve"> ’s} review indicates that updates are required.</w:t>
      </w:r>
    </w:p>
    <w:p w14:paraId="78A9D55A" w14:textId="77777777" w:rsidR="004C0F4A" w:rsidRDefault="004D0038">
      <w:pPr>
        <w:pStyle w:val="Heading2"/>
      </w:pPr>
      <w:bookmarkStart w:id="22" w:name="_2xcytpi" w:colFirst="0" w:colLast="0"/>
      <w:bookmarkEnd w:id="22"/>
      <w:r>
        <w:t>Compliance</w:t>
      </w:r>
    </w:p>
    <w:p w14:paraId="266AD25C" w14:textId="77777777" w:rsidR="004C0F4A" w:rsidRDefault="004D0038">
      <w:r>
        <w:t>Personnel found to have violated this policy may be subject to disciplinary action, up to and including termination of employment.</w:t>
      </w:r>
    </w:p>
    <w:p w14:paraId="6B14E637" w14:textId="77777777" w:rsidR="004C0F4A" w:rsidRDefault="004D0038">
      <w:pPr>
        <w:pStyle w:val="Heading2"/>
      </w:pPr>
      <w:bookmarkStart w:id="23" w:name="_1ci93xb" w:colFirst="0" w:colLast="0"/>
      <w:bookmarkEnd w:id="23"/>
      <w:r>
        <w:t>Documentation Compliance Review</w:t>
      </w:r>
    </w:p>
    <w:p w14:paraId="1BD0C12C" w14:textId="158F7CDF" w:rsidR="004C0F4A" w:rsidRDefault="004D0038">
      <w:pPr>
        <w:spacing w:after="0"/>
      </w:pPr>
      <w:r>
        <w:t>All roles identified above must maintain documented proof of compliance for portions of this policy that are applicable to their responsibilities.</w:t>
      </w:r>
    </w:p>
    <w:p w14:paraId="328F6BC2" w14:textId="77777777" w:rsidR="004C0F4A" w:rsidRDefault="004D0038">
      <w:pPr>
        <w:pStyle w:val="Heading2"/>
      </w:pPr>
      <w:bookmarkStart w:id="24" w:name="_3whwml4" w:colFirst="0" w:colLast="0"/>
      <w:bookmarkEnd w:id="24"/>
      <w:r>
        <w:t>Security Officer Documentation Compliance Review</w:t>
      </w:r>
    </w:p>
    <w:p w14:paraId="4325C2D9" w14:textId="5A835999" w:rsidR="004C0F4A" w:rsidRDefault="004D0038">
      <w:r>
        <w:t>The Executive Director will validate com</w:t>
      </w:r>
      <w:r w:rsidR="0048186F">
        <w:t xml:space="preserve">pliance with this policy on an </w:t>
      </w:r>
      <w:bookmarkStart w:id="25" w:name="_GoBack"/>
      <w:bookmarkEnd w:id="25"/>
      <w:r w:rsidR="0048186F">
        <w:t>annual basis</w:t>
      </w:r>
      <w:r>
        <w:t>.</w:t>
      </w:r>
    </w:p>
    <w:p w14:paraId="1AB0E2B7" w14:textId="77777777" w:rsidR="004C0F4A" w:rsidRDefault="004C0F4A"/>
    <w:p w14:paraId="0EF63ED4" w14:textId="77777777" w:rsidR="004C0F4A" w:rsidRDefault="004D0038">
      <w:r>
        <w:br w:type="page"/>
      </w:r>
    </w:p>
    <w:p w14:paraId="17D51546" w14:textId="77777777" w:rsidR="004C0F4A" w:rsidRDefault="004D0038">
      <w:pPr>
        <w:pStyle w:val="Heading1"/>
      </w:pPr>
      <w:bookmarkStart w:id="26" w:name="_2bn6wsx" w:colFirst="0" w:colLast="0"/>
      <w:bookmarkEnd w:id="26"/>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4C0F4A" w14:paraId="48A1E1B4" w14:textId="77777777" w:rsidTr="004C0F4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649DD221" w14:textId="77777777" w:rsidR="004C0F4A" w:rsidRDefault="004D0038">
            <w:r>
              <w:t>Acronym/Term</w:t>
            </w:r>
          </w:p>
        </w:tc>
        <w:tc>
          <w:tcPr>
            <w:tcW w:w="5484" w:type="dxa"/>
          </w:tcPr>
          <w:p w14:paraId="15932291" w14:textId="77777777" w:rsidR="004C0F4A" w:rsidRDefault="004D0038">
            <w:pPr>
              <w:cnfStyle w:val="100000000000" w:firstRow="1" w:lastRow="0" w:firstColumn="0" w:lastColumn="0" w:oddVBand="0" w:evenVBand="0" w:oddHBand="0" w:evenHBand="0" w:firstRowFirstColumn="0" w:firstRowLastColumn="0" w:lastRowFirstColumn="0" w:lastRowLastColumn="0"/>
            </w:pPr>
            <w:r>
              <w:t>Definition</w:t>
            </w:r>
          </w:p>
        </w:tc>
      </w:tr>
      <w:tr w:rsidR="004C0F4A" w14:paraId="56807181"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55C85BE" w14:textId="004FE685" w:rsidR="004C0F4A" w:rsidRDefault="004D0038">
            <w:r>
              <w:t xml:space="preserve">MC </w:t>
            </w:r>
            <w:r w:rsidR="00A128A4">
              <w:t>{ORG ABBREVIATED NAME}</w:t>
            </w:r>
            <w:r>
              <w:t xml:space="preserve"> </w:t>
            </w:r>
          </w:p>
        </w:tc>
        <w:tc>
          <w:tcPr>
            <w:tcW w:w="5484" w:type="dxa"/>
          </w:tcPr>
          <w:p w14:paraId="49838B36" w14:textId="77777777" w:rsidR="004C0F4A" w:rsidRDefault="004D0038">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4C0F4A" w14:paraId="5EF7A602" w14:textId="77777777" w:rsidTr="004C0F4A">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88F485E" w14:textId="77777777" w:rsidR="004C0F4A" w:rsidRDefault="004D0038">
            <w:r>
              <w:t>Personnel</w:t>
            </w:r>
          </w:p>
          <w:p w14:paraId="4BD80435" w14:textId="77777777" w:rsidR="004C0F4A" w:rsidRDefault="004C0F4A"/>
        </w:tc>
        <w:tc>
          <w:tcPr>
            <w:tcW w:w="5484" w:type="dxa"/>
          </w:tcPr>
          <w:p w14:paraId="392638BA" w14:textId="77777777" w:rsidR="004C0F4A" w:rsidRDefault="004D0038">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0A5AF863"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4F5757E9"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DA895D5" w14:textId="77777777" w:rsidR="004C0F4A" w:rsidRDefault="004C0F4A"/>
          <w:p w14:paraId="2788F6EE" w14:textId="77777777" w:rsidR="004C0F4A" w:rsidRDefault="004C0F4A"/>
        </w:tc>
        <w:tc>
          <w:tcPr>
            <w:tcW w:w="5484" w:type="dxa"/>
          </w:tcPr>
          <w:p w14:paraId="4C75C72D" w14:textId="77777777" w:rsidR="004C0F4A" w:rsidRDefault="004C0F4A">
            <w:pPr>
              <w:cnfStyle w:val="000000100000" w:firstRow="0" w:lastRow="0" w:firstColumn="0" w:lastColumn="0" w:oddVBand="0" w:evenVBand="0" w:oddHBand="1" w:evenHBand="0" w:firstRowFirstColumn="0" w:firstRowLastColumn="0" w:lastRowFirstColumn="0" w:lastRowLastColumn="0"/>
            </w:pPr>
          </w:p>
          <w:p w14:paraId="5D66E476"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57C6FA8F"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4D465B3" w14:textId="77777777" w:rsidR="004C0F4A" w:rsidRDefault="004C0F4A"/>
          <w:p w14:paraId="434E7EFC" w14:textId="77777777" w:rsidR="004C0F4A" w:rsidRDefault="004C0F4A"/>
        </w:tc>
        <w:tc>
          <w:tcPr>
            <w:tcW w:w="5484" w:type="dxa"/>
          </w:tcPr>
          <w:p w14:paraId="356A6629" w14:textId="77777777" w:rsidR="004C0F4A" w:rsidRDefault="004C0F4A">
            <w:pPr>
              <w:cnfStyle w:val="000000000000" w:firstRow="0" w:lastRow="0" w:firstColumn="0" w:lastColumn="0" w:oddVBand="0" w:evenVBand="0" w:oddHBand="0" w:evenHBand="0" w:firstRowFirstColumn="0" w:firstRowLastColumn="0" w:lastRowFirstColumn="0" w:lastRowLastColumn="0"/>
            </w:pPr>
          </w:p>
          <w:p w14:paraId="4DDDF9DA"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7619DFAE" w14:textId="77777777" w:rsidTr="004C0F4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7871C0A" w14:textId="77777777" w:rsidR="004C0F4A" w:rsidRDefault="004C0F4A"/>
          <w:p w14:paraId="654B682C" w14:textId="77777777" w:rsidR="004C0F4A" w:rsidRDefault="004C0F4A"/>
        </w:tc>
        <w:tc>
          <w:tcPr>
            <w:tcW w:w="5484" w:type="dxa"/>
          </w:tcPr>
          <w:p w14:paraId="18E85733" w14:textId="77777777" w:rsidR="004C0F4A" w:rsidRDefault="004C0F4A">
            <w:pPr>
              <w:cnfStyle w:val="000000100000" w:firstRow="0" w:lastRow="0" w:firstColumn="0" w:lastColumn="0" w:oddVBand="0" w:evenVBand="0" w:oddHBand="1" w:evenHBand="0" w:firstRowFirstColumn="0" w:firstRowLastColumn="0" w:lastRowFirstColumn="0" w:lastRowLastColumn="0"/>
            </w:pPr>
          </w:p>
          <w:p w14:paraId="2465F2A1"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335B9250"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9A70434" w14:textId="77777777" w:rsidR="004C0F4A" w:rsidRDefault="004C0F4A"/>
          <w:p w14:paraId="7759319A" w14:textId="77777777" w:rsidR="004C0F4A" w:rsidRDefault="004C0F4A"/>
        </w:tc>
        <w:tc>
          <w:tcPr>
            <w:tcW w:w="5484" w:type="dxa"/>
          </w:tcPr>
          <w:p w14:paraId="33D0E4AC" w14:textId="77777777" w:rsidR="004C0F4A" w:rsidRDefault="004C0F4A">
            <w:pPr>
              <w:cnfStyle w:val="000000000000" w:firstRow="0" w:lastRow="0" w:firstColumn="0" w:lastColumn="0" w:oddVBand="0" w:evenVBand="0" w:oddHBand="0" w:evenHBand="0" w:firstRowFirstColumn="0" w:firstRowLastColumn="0" w:lastRowFirstColumn="0" w:lastRowLastColumn="0"/>
            </w:pPr>
          </w:p>
          <w:p w14:paraId="6FE15A8C"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1D7D184F"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B08DECD" w14:textId="77777777" w:rsidR="004C0F4A" w:rsidRDefault="004C0F4A"/>
        </w:tc>
        <w:tc>
          <w:tcPr>
            <w:tcW w:w="5484" w:type="dxa"/>
          </w:tcPr>
          <w:p w14:paraId="7E585335"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30D6E75F"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31A5282" w14:textId="77777777" w:rsidR="004C0F4A" w:rsidRDefault="004C0F4A"/>
        </w:tc>
        <w:tc>
          <w:tcPr>
            <w:tcW w:w="5484" w:type="dxa"/>
          </w:tcPr>
          <w:p w14:paraId="03DC2DD5"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73EF3E44"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F76FAAF" w14:textId="77777777" w:rsidR="004C0F4A" w:rsidRDefault="004C0F4A"/>
        </w:tc>
        <w:tc>
          <w:tcPr>
            <w:tcW w:w="5484" w:type="dxa"/>
          </w:tcPr>
          <w:p w14:paraId="527BD6E0"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r w:rsidR="004C0F4A" w14:paraId="1D27EA86" w14:textId="77777777" w:rsidTr="004C0F4A">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C34B050" w14:textId="77777777" w:rsidR="004C0F4A" w:rsidRDefault="004C0F4A"/>
        </w:tc>
        <w:tc>
          <w:tcPr>
            <w:tcW w:w="5484" w:type="dxa"/>
          </w:tcPr>
          <w:p w14:paraId="4C5CBF69" w14:textId="77777777" w:rsidR="004C0F4A" w:rsidRDefault="004C0F4A">
            <w:pPr>
              <w:cnfStyle w:val="000000000000" w:firstRow="0" w:lastRow="0" w:firstColumn="0" w:lastColumn="0" w:oddVBand="0" w:evenVBand="0" w:oddHBand="0" w:evenHBand="0" w:firstRowFirstColumn="0" w:firstRowLastColumn="0" w:lastRowFirstColumn="0" w:lastRowLastColumn="0"/>
            </w:pPr>
          </w:p>
        </w:tc>
      </w:tr>
      <w:tr w:rsidR="004C0F4A" w14:paraId="2DA58164" w14:textId="77777777" w:rsidTr="004C0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F5CE62E" w14:textId="77777777" w:rsidR="004C0F4A" w:rsidRDefault="004C0F4A"/>
        </w:tc>
        <w:tc>
          <w:tcPr>
            <w:tcW w:w="5484" w:type="dxa"/>
          </w:tcPr>
          <w:p w14:paraId="49F741D6" w14:textId="77777777" w:rsidR="004C0F4A" w:rsidRDefault="004C0F4A">
            <w:pPr>
              <w:cnfStyle w:val="000000100000" w:firstRow="0" w:lastRow="0" w:firstColumn="0" w:lastColumn="0" w:oddVBand="0" w:evenVBand="0" w:oddHBand="1" w:evenHBand="0" w:firstRowFirstColumn="0" w:firstRowLastColumn="0" w:lastRowFirstColumn="0" w:lastRowLastColumn="0"/>
            </w:pPr>
          </w:p>
        </w:tc>
      </w:tr>
    </w:tbl>
    <w:p w14:paraId="41619A37" w14:textId="77777777" w:rsidR="004C0F4A" w:rsidRDefault="004C0F4A"/>
    <w:p w14:paraId="5866155B" w14:textId="77777777" w:rsidR="004C0F4A" w:rsidRDefault="004D0038">
      <w:r>
        <w:br w:type="page"/>
      </w:r>
    </w:p>
    <w:p w14:paraId="5F4E3B0B" w14:textId="77777777" w:rsidR="004C0F4A" w:rsidRDefault="004D0038">
      <w:pPr>
        <w:pStyle w:val="Heading1"/>
      </w:pPr>
      <w:bookmarkStart w:id="27" w:name="_qsh70q" w:colFirst="0" w:colLast="0"/>
      <w:bookmarkEnd w:id="27"/>
      <w:r>
        <w:t>References</w:t>
      </w:r>
    </w:p>
    <w:p w14:paraId="573BFFEB" w14:textId="77777777" w:rsidR="004C0F4A" w:rsidRDefault="004C0F4A"/>
    <w:p w14:paraId="33D5BBEE" w14:textId="77777777" w:rsidR="004C0F4A" w:rsidRDefault="004D0038">
      <w:r>
        <w:br w:type="page"/>
      </w:r>
    </w:p>
    <w:p w14:paraId="29975FF8" w14:textId="77777777" w:rsidR="004C0F4A" w:rsidRDefault="004D0038">
      <w:pPr>
        <w:pStyle w:val="Heading1"/>
      </w:pPr>
      <w:bookmarkStart w:id="28" w:name="_3as4poj" w:colFirst="0" w:colLast="0"/>
      <w:bookmarkEnd w:id="28"/>
      <w:r>
        <w:t>Forms (If applicable)</w:t>
      </w:r>
    </w:p>
    <w:p w14:paraId="2F498403" w14:textId="77777777" w:rsidR="004C0F4A" w:rsidRDefault="004C0F4A"/>
    <w:sectPr w:rsidR="004C0F4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CAFCF" w14:textId="77777777" w:rsidR="00A0010C" w:rsidRDefault="00A0010C">
      <w:pPr>
        <w:spacing w:after="0" w:line="240" w:lineRule="auto"/>
      </w:pPr>
      <w:r>
        <w:separator/>
      </w:r>
    </w:p>
  </w:endnote>
  <w:endnote w:type="continuationSeparator" w:id="0">
    <w:p w14:paraId="68DF77D4" w14:textId="77777777" w:rsidR="00A0010C" w:rsidRDefault="00A0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4EA9" w14:textId="4BD4E972" w:rsidR="004C0F4A" w:rsidRDefault="004D0038">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48186F">
      <w:rPr>
        <w:noProof/>
      </w:rPr>
      <w:t>8</w:t>
    </w:r>
    <w:r>
      <w:fldChar w:fldCharType="end"/>
    </w:r>
    <w:r>
      <w:t xml:space="preserve"> | </w:t>
    </w:r>
    <w:r>
      <w:rPr>
        <w:color w:val="7F7F7F"/>
      </w:rPr>
      <w:t>Page</w:t>
    </w:r>
  </w:p>
  <w:p w14:paraId="21DA7F57" w14:textId="3B97FF0F" w:rsidR="004C0F4A" w:rsidRDefault="00B9610B">
    <w:pPr>
      <w:tabs>
        <w:tab w:val="center" w:pos="4680"/>
        <w:tab w:val="right" w:pos="9360"/>
      </w:tabs>
      <w:spacing w:after="0" w:line="240" w:lineRule="auto"/>
    </w:pPr>
    <w:r>
      <w:t>August</w:t>
    </w:r>
    <w:r w:rsidR="00000592">
      <w:t xml:space="preserve"> 2021</w:t>
    </w:r>
  </w:p>
  <w:p w14:paraId="5653ED31" w14:textId="77777777" w:rsidR="004C0F4A" w:rsidRDefault="004D0038">
    <w:pPr>
      <w:tabs>
        <w:tab w:val="center" w:pos="4680"/>
        <w:tab w:val="right" w:pos="9360"/>
      </w:tabs>
      <w:spacing w:after="0" w:line="240" w:lineRule="auto"/>
    </w:pPr>
    <w:r>
      <w:t>FOR OFFICIAL USE ONLY</w:t>
    </w:r>
  </w:p>
  <w:p w14:paraId="6CBF60AB" w14:textId="2864E3E5" w:rsidR="004C0F4A" w:rsidRDefault="00000592">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1E27" w14:textId="77777777" w:rsidR="00A0010C" w:rsidRDefault="00A0010C">
      <w:pPr>
        <w:spacing w:after="0" w:line="240" w:lineRule="auto"/>
      </w:pPr>
      <w:r>
        <w:separator/>
      </w:r>
    </w:p>
  </w:footnote>
  <w:footnote w:type="continuationSeparator" w:id="0">
    <w:p w14:paraId="3B2AE167" w14:textId="77777777" w:rsidR="00A0010C" w:rsidRDefault="00A0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B3A6" w14:textId="77777777" w:rsidR="004C0F4A" w:rsidRDefault="004D0038">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6709EC6A" wp14:editId="02BF913A">
              <wp:simplePos x="0" y="0"/>
              <wp:positionH relativeFrom="margin">
                <wp:posOffset>-914399</wp:posOffset>
              </wp:positionH>
              <wp:positionV relativeFrom="paragraph">
                <wp:posOffset>368300</wp:posOffset>
              </wp:positionV>
              <wp:extent cx="6146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4E2100BF" id="_x0000_t32" coordsize="21600,21600" o:spt="32" o:oned="t" path="m,l21600,21600e" filled="f">
              <v:path arrowok="t" fillok="f" o:connecttype="none"/>
              <o:lock v:ext="edit" shapetype="t"/>
            </v:shapetype>
            <v:shape id="Straight Arrow Connector 6"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1T6w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3143C"/>
    <w:multiLevelType w:val="hybridMultilevel"/>
    <w:tmpl w:val="F7C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A15A8"/>
    <w:multiLevelType w:val="hybridMultilevel"/>
    <w:tmpl w:val="E21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02C5C"/>
    <w:multiLevelType w:val="multilevel"/>
    <w:tmpl w:val="09EE48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13A6D53"/>
    <w:multiLevelType w:val="multilevel"/>
    <w:tmpl w:val="8D22C0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5EA2E56"/>
    <w:multiLevelType w:val="multilevel"/>
    <w:tmpl w:val="9E3CE8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39F0571"/>
    <w:multiLevelType w:val="multilevel"/>
    <w:tmpl w:val="EB1890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A017ED0"/>
    <w:multiLevelType w:val="hybridMultilevel"/>
    <w:tmpl w:val="68109B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6D7C7D2C"/>
    <w:multiLevelType w:val="multilevel"/>
    <w:tmpl w:val="A342AD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4B06657"/>
    <w:multiLevelType w:val="hybridMultilevel"/>
    <w:tmpl w:val="D6BA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04613"/>
    <w:multiLevelType w:val="multilevel"/>
    <w:tmpl w:val="09847E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2"/>
  </w:num>
  <w:num w:numId="3">
    <w:abstractNumId w:val="7"/>
  </w:num>
  <w:num w:numId="4">
    <w:abstractNumId w:val="9"/>
  </w:num>
  <w:num w:numId="5">
    <w:abstractNumId w:val="3"/>
  </w:num>
  <w:num w:numId="6">
    <w:abstractNumId w:val="5"/>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0F4A"/>
    <w:rsid w:val="00000592"/>
    <w:rsid w:val="001767A9"/>
    <w:rsid w:val="00215EE3"/>
    <w:rsid w:val="002C1810"/>
    <w:rsid w:val="0048186F"/>
    <w:rsid w:val="004C0F4A"/>
    <w:rsid w:val="004D0038"/>
    <w:rsid w:val="00533155"/>
    <w:rsid w:val="00625C90"/>
    <w:rsid w:val="007A6574"/>
    <w:rsid w:val="00891F6A"/>
    <w:rsid w:val="00982060"/>
    <w:rsid w:val="00983AE2"/>
    <w:rsid w:val="00A0010C"/>
    <w:rsid w:val="00A128A4"/>
    <w:rsid w:val="00A86C06"/>
    <w:rsid w:val="00B17640"/>
    <w:rsid w:val="00B9610B"/>
    <w:rsid w:val="00BC5546"/>
    <w:rsid w:val="00CE58AA"/>
    <w:rsid w:val="00D71F94"/>
    <w:rsid w:val="00ED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2E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128A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28A4"/>
    <w:rPr>
      <w:rFonts w:ascii="Times New Roman" w:hAnsi="Times New Roman" w:cs="Times New Roman"/>
      <w:sz w:val="18"/>
      <w:szCs w:val="18"/>
    </w:rPr>
  </w:style>
  <w:style w:type="paragraph" w:styleId="Header">
    <w:name w:val="header"/>
    <w:basedOn w:val="Normal"/>
    <w:link w:val="HeaderChar"/>
    <w:uiPriority w:val="99"/>
    <w:unhideWhenUsed/>
    <w:rsid w:val="0000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92"/>
  </w:style>
  <w:style w:type="paragraph" w:styleId="Footer">
    <w:name w:val="footer"/>
    <w:basedOn w:val="Normal"/>
    <w:link w:val="FooterChar"/>
    <w:uiPriority w:val="99"/>
    <w:unhideWhenUsed/>
    <w:rsid w:val="0000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92"/>
  </w:style>
  <w:style w:type="paragraph" w:styleId="ListParagraph">
    <w:name w:val="List Paragraph"/>
    <w:basedOn w:val="Normal"/>
    <w:uiPriority w:val="34"/>
    <w:qFormat/>
    <w:rsid w:val="0053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13</cp:revision>
  <dcterms:created xsi:type="dcterms:W3CDTF">2017-08-11T19:33:00Z</dcterms:created>
  <dcterms:modified xsi:type="dcterms:W3CDTF">2021-09-30T12:50:00Z</dcterms:modified>
</cp:coreProperties>
</file>